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88D" w:rsidRPr="0032692D" w:rsidRDefault="006377F2" w:rsidP="004E588D">
      <w:pPr>
        <w:jc w:val="center"/>
        <w:rPr>
          <w:rFonts w:ascii="Calibri" w:hAnsi="Calibri"/>
          <w:szCs w:val="24"/>
        </w:rPr>
      </w:pPr>
      <w:r w:rsidRPr="0032692D">
        <w:rPr>
          <w:rFonts w:ascii="Calibri" w:hAnsi="Calibri"/>
          <w:szCs w:val="24"/>
        </w:rPr>
        <w:object w:dxaOrig="7500" w:dyaOrig="7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93.65pt" o:ole="" fillcolor="window">
            <v:imagedata r:id="rId4" o:title=""/>
          </v:shape>
          <o:OLEObject Type="Embed" ProgID="PBrush" ShapeID="_x0000_i1025" DrawAspect="Content" ObjectID="_1551698561" r:id="rId5"/>
        </w:object>
      </w:r>
    </w:p>
    <w:p w:rsidR="004E588D" w:rsidRPr="00AB4253" w:rsidRDefault="004E588D" w:rsidP="004E588D">
      <w:pPr>
        <w:pStyle w:val="Intestazione"/>
        <w:jc w:val="center"/>
        <w:rPr>
          <w:rFonts w:ascii="Calibri" w:hAnsi="Calibri"/>
          <w:color w:val="365F91"/>
          <w:sz w:val="32"/>
          <w:szCs w:val="32"/>
        </w:rPr>
      </w:pPr>
      <w:r w:rsidRPr="00AB4253">
        <w:rPr>
          <w:rFonts w:ascii="Calibri" w:hAnsi="Calibri"/>
          <w:color w:val="365F91"/>
          <w:sz w:val="32"/>
          <w:szCs w:val="32"/>
        </w:rPr>
        <w:t>FNOMCeO</w:t>
      </w:r>
    </w:p>
    <w:p w:rsidR="00AB4253" w:rsidRDefault="00AB4253" w:rsidP="004E588D">
      <w:pPr>
        <w:pStyle w:val="Intestazione"/>
        <w:jc w:val="center"/>
        <w:rPr>
          <w:rFonts w:ascii="Calibri" w:hAnsi="Calibri"/>
          <w:color w:val="365F91"/>
          <w:szCs w:val="24"/>
        </w:rPr>
      </w:pPr>
    </w:p>
    <w:p w:rsidR="00AB4253" w:rsidRPr="00AB4253" w:rsidRDefault="00AB4253" w:rsidP="00AB4253">
      <w:pPr>
        <w:jc w:val="center"/>
        <w:rPr>
          <w:rFonts w:ascii="Times New Roman" w:hAnsi="Times New Roman"/>
          <w:b/>
          <w:sz w:val="32"/>
          <w:szCs w:val="32"/>
        </w:rPr>
      </w:pPr>
      <w:r w:rsidRPr="00AB4253">
        <w:rPr>
          <w:rFonts w:ascii="Times New Roman" w:hAnsi="Times New Roman"/>
          <w:b/>
          <w:sz w:val="32"/>
          <w:szCs w:val="32"/>
        </w:rPr>
        <w:t>XVII LEGISLATURA</w:t>
      </w:r>
    </w:p>
    <w:p w:rsidR="00AB4253" w:rsidRDefault="00AB4253" w:rsidP="004E588D">
      <w:pPr>
        <w:pStyle w:val="Intestazione"/>
        <w:jc w:val="center"/>
        <w:rPr>
          <w:rFonts w:ascii="Calibri" w:hAnsi="Calibri"/>
          <w:color w:val="365F91"/>
          <w:szCs w:val="24"/>
        </w:rPr>
      </w:pPr>
    </w:p>
    <w:p w:rsidR="00A870E8" w:rsidRDefault="00A870E8" w:rsidP="00C727CC">
      <w:pPr>
        <w:jc w:val="center"/>
        <w:rPr>
          <w:b/>
          <w:sz w:val="40"/>
          <w:szCs w:val="40"/>
        </w:rPr>
      </w:pPr>
      <w:r>
        <w:rPr>
          <w:b/>
          <w:sz w:val="40"/>
          <w:szCs w:val="40"/>
        </w:rPr>
        <w:t>Audizione FNOMCeO presso la Commissione Parlamentare per la Semplificazione della Camera dei Deputati</w:t>
      </w:r>
      <w:r w:rsidR="00AB4253">
        <w:rPr>
          <w:rFonts w:ascii="Times New Roman" w:hAnsi="Times New Roman"/>
          <w:b/>
          <w:sz w:val="26"/>
          <w:szCs w:val="26"/>
        </w:rPr>
        <w:tab/>
      </w:r>
    </w:p>
    <w:p w:rsidR="006377F2" w:rsidRDefault="006377F2" w:rsidP="006377F2">
      <w:pPr>
        <w:spacing w:after="0"/>
        <w:jc w:val="center"/>
        <w:rPr>
          <w:b/>
          <w:sz w:val="40"/>
          <w:szCs w:val="40"/>
        </w:rPr>
      </w:pPr>
      <w:r>
        <w:rPr>
          <w:b/>
          <w:sz w:val="40"/>
          <w:szCs w:val="40"/>
        </w:rPr>
        <w:t>Indagine conoscitiva su</w:t>
      </w:r>
    </w:p>
    <w:p w:rsidR="00A870E8" w:rsidRDefault="00A870E8" w:rsidP="006377F2">
      <w:pPr>
        <w:spacing w:after="0"/>
        <w:jc w:val="center"/>
        <w:rPr>
          <w:b/>
          <w:sz w:val="27"/>
          <w:szCs w:val="27"/>
        </w:rPr>
      </w:pPr>
      <w:r>
        <w:rPr>
          <w:b/>
          <w:sz w:val="40"/>
          <w:szCs w:val="40"/>
        </w:rPr>
        <w:t>“</w:t>
      </w:r>
      <w:r w:rsidR="00382A34">
        <w:rPr>
          <w:b/>
          <w:sz w:val="40"/>
          <w:szCs w:val="40"/>
        </w:rPr>
        <w:t>Le</w:t>
      </w:r>
      <w:r w:rsidR="00C727CC">
        <w:rPr>
          <w:b/>
          <w:sz w:val="40"/>
          <w:szCs w:val="40"/>
        </w:rPr>
        <w:t xml:space="preserve"> semplificazioni possibili nel settore fiscale</w:t>
      </w:r>
      <w:r>
        <w:rPr>
          <w:b/>
          <w:sz w:val="40"/>
          <w:szCs w:val="40"/>
        </w:rPr>
        <w:t>”</w:t>
      </w:r>
    </w:p>
    <w:p w:rsidR="00A870E8" w:rsidRDefault="00C727CC" w:rsidP="00A870E8">
      <w:pPr>
        <w:spacing w:after="0"/>
        <w:jc w:val="center"/>
        <w:rPr>
          <w:b/>
          <w:sz w:val="36"/>
          <w:szCs w:val="36"/>
        </w:rPr>
      </w:pPr>
      <w:r>
        <w:rPr>
          <w:b/>
          <w:sz w:val="36"/>
          <w:szCs w:val="36"/>
        </w:rPr>
        <w:t>2</w:t>
      </w:r>
      <w:r w:rsidR="00A870E8">
        <w:rPr>
          <w:b/>
          <w:sz w:val="36"/>
          <w:szCs w:val="36"/>
        </w:rPr>
        <w:t>1 marzo 2017</w:t>
      </w:r>
    </w:p>
    <w:p w:rsidR="00A870E8" w:rsidRDefault="00A870E8" w:rsidP="00A870E8">
      <w:pPr>
        <w:spacing w:after="0"/>
        <w:jc w:val="center"/>
        <w:rPr>
          <w:b/>
          <w:sz w:val="27"/>
          <w:szCs w:val="27"/>
        </w:rPr>
      </w:pPr>
      <w:r>
        <w:rPr>
          <w:b/>
          <w:sz w:val="36"/>
          <w:szCs w:val="36"/>
        </w:rPr>
        <w:t xml:space="preserve">Palazzo San </w:t>
      </w:r>
      <w:proofErr w:type="spellStart"/>
      <w:r>
        <w:rPr>
          <w:b/>
          <w:sz w:val="36"/>
          <w:szCs w:val="36"/>
        </w:rPr>
        <w:t>Macuto</w:t>
      </w:r>
      <w:proofErr w:type="spellEnd"/>
    </w:p>
    <w:p w:rsidR="00A870E8" w:rsidRPr="0032692D" w:rsidRDefault="00A870E8" w:rsidP="004E588D">
      <w:pPr>
        <w:pStyle w:val="Intestazione"/>
        <w:jc w:val="center"/>
        <w:rPr>
          <w:rFonts w:ascii="Calibri" w:hAnsi="Calibri"/>
          <w:color w:val="365F91"/>
          <w:szCs w:val="24"/>
        </w:rPr>
      </w:pPr>
    </w:p>
    <w:p w:rsidR="00401450" w:rsidRDefault="00401450">
      <w:pPr>
        <w:rPr>
          <w:sz w:val="26"/>
          <w:szCs w:val="26"/>
        </w:rPr>
      </w:pPr>
    </w:p>
    <w:p w:rsidR="00401450" w:rsidRDefault="00401450">
      <w:pPr>
        <w:rPr>
          <w:sz w:val="26"/>
          <w:szCs w:val="26"/>
        </w:rPr>
      </w:pPr>
    </w:p>
    <w:p w:rsidR="00401450" w:rsidRPr="00C07854" w:rsidRDefault="00B3262B" w:rsidP="00B3262B">
      <w:pPr>
        <w:jc w:val="both"/>
        <w:rPr>
          <w:sz w:val="26"/>
          <w:szCs w:val="26"/>
        </w:rPr>
      </w:pPr>
      <w:r>
        <w:rPr>
          <w:sz w:val="26"/>
          <w:szCs w:val="26"/>
        </w:rPr>
        <w:t xml:space="preserve">Ringraziamo il Presidente e </w:t>
      </w:r>
      <w:r w:rsidR="003301D8">
        <w:rPr>
          <w:sz w:val="26"/>
          <w:szCs w:val="26"/>
        </w:rPr>
        <w:t xml:space="preserve">gli Onorevoli componenti della Commissione per </w:t>
      </w:r>
      <w:r>
        <w:rPr>
          <w:sz w:val="26"/>
          <w:szCs w:val="26"/>
        </w:rPr>
        <w:t>aver programmato l’audizione odierna, che consente</w:t>
      </w:r>
      <w:r w:rsidR="00D934B4">
        <w:rPr>
          <w:sz w:val="26"/>
          <w:szCs w:val="26"/>
        </w:rPr>
        <w:t xml:space="preserve"> </w:t>
      </w:r>
      <w:r>
        <w:rPr>
          <w:sz w:val="26"/>
          <w:szCs w:val="26"/>
        </w:rPr>
        <w:t xml:space="preserve">anche </w:t>
      </w:r>
      <w:r w:rsidR="003301D8">
        <w:rPr>
          <w:sz w:val="26"/>
          <w:szCs w:val="26"/>
        </w:rPr>
        <w:t>alla Feder</w:t>
      </w:r>
      <w:r w:rsidR="00C727CC">
        <w:rPr>
          <w:sz w:val="26"/>
          <w:szCs w:val="26"/>
        </w:rPr>
        <w:t>a</w:t>
      </w:r>
      <w:r w:rsidR="003301D8">
        <w:rPr>
          <w:sz w:val="26"/>
          <w:szCs w:val="26"/>
        </w:rPr>
        <w:t xml:space="preserve">zione </w:t>
      </w:r>
      <w:r w:rsidR="00D23592">
        <w:rPr>
          <w:sz w:val="26"/>
          <w:szCs w:val="26"/>
        </w:rPr>
        <w:t>N</w:t>
      </w:r>
      <w:r w:rsidR="003301D8">
        <w:rPr>
          <w:sz w:val="26"/>
          <w:szCs w:val="26"/>
        </w:rPr>
        <w:t>azionale de</w:t>
      </w:r>
      <w:r w:rsidR="00D23592">
        <w:rPr>
          <w:sz w:val="26"/>
          <w:szCs w:val="26"/>
        </w:rPr>
        <w:t>gl</w:t>
      </w:r>
      <w:r w:rsidR="003301D8">
        <w:rPr>
          <w:sz w:val="26"/>
          <w:szCs w:val="26"/>
        </w:rPr>
        <w:t xml:space="preserve">i </w:t>
      </w:r>
      <w:r w:rsidR="00D23592">
        <w:rPr>
          <w:sz w:val="26"/>
          <w:szCs w:val="26"/>
        </w:rPr>
        <w:t>Ordini dei M</w:t>
      </w:r>
      <w:r w:rsidR="003301D8">
        <w:rPr>
          <w:sz w:val="26"/>
          <w:szCs w:val="26"/>
        </w:rPr>
        <w:t>edici</w:t>
      </w:r>
      <w:r w:rsidR="00D23592">
        <w:rPr>
          <w:sz w:val="26"/>
          <w:szCs w:val="26"/>
        </w:rPr>
        <w:t xml:space="preserve"> Chirurghi e degli O</w:t>
      </w:r>
      <w:r w:rsidR="003301D8">
        <w:rPr>
          <w:sz w:val="26"/>
          <w:szCs w:val="26"/>
        </w:rPr>
        <w:t xml:space="preserve">dontoiatri </w:t>
      </w:r>
      <w:r>
        <w:rPr>
          <w:sz w:val="26"/>
          <w:szCs w:val="26"/>
        </w:rPr>
        <w:t>di poter formulare le valutazioni tecniche su una questione di particolare rilevanza e delicatezza.</w:t>
      </w:r>
    </w:p>
    <w:p w:rsidR="00C07854" w:rsidRDefault="00C07854">
      <w:pPr>
        <w:rPr>
          <w:sz w:val="26"/>
          <w:szCs w:val="26"/>
        </w:rPr>
      </w:pPr>
    </w:p>
    <w:p w:rsidR="00C07854" w:rsidRPr="00C07854" w:rsidRDefault="00B3262B" w:rsidP="00C07854">
      <w:pPr>
        <w:rPr>
          <w:b/>
          <w:sz w:val="26"/>
          <w:szCs w:val="26"/>
        </w:rPr>
      </w:pPr>
      <w:r>
        <w:rPr>
          <w:b/>
          <w:sz w:val="26"/>
          <w:szCs w:val="26"/>
        </w:rPr>
        <w:t>Premesse</w:t>
      </w:r>
    </w:p>
    <w:p w:rsidR="00C07854" w:rsidRDefault="00B3262B" w:rsidP="00C07854">
      <w:pPr>
        <w:jc w:val="both"/>
        <w:rPr>
          <w:sz w:val="26"/>
          <w:szCs w:val="26"/>
        </w:rPr>
      </w:pPr>
      <w:r>
        <w:rPr>
          <w:sz w:val="26"/>
          <w:szCs w:val="26"/>
        </w:rPr>
        <w:t>Tenuto conto che i</w:t>
      </w:r>
      <w:r w:rsidR="00C07854">
        <w:rPr>
          <w:sz w:val="26"/>
          <w:szCs w:val="26"/>
        </w:rPr>
        <w:t xml:space="preserve">l programma di indagine che </w:t>
      </w:r>
      <w:r>
        <w:rPr>
          <w:sz w:val="26"/>
          <w:szCs w:val="26"/>
        </w:rPr>
        <w:t>la Commissione sta c</w:t>
      </w:r>
      <w:r w:rsidR="00E674EF">
        <w:rPr>
          <w:sz w:val="26"/>
          <w:szCs w:val="26"/>
        </w:rPr>
        <w:t>onducendo è molto ampio, si è</w:t>
      </w:r>
      <w:r>
        <w:rPr>
          <w:sz w:val="26"/>
          <w:szCs w:val="26"/>
        </w:rPr>
        <w:t xml:space="preserve"> ritenuto opportuno</w:t>
      </w:r>
      <w:r w:rsidR="00C07854">
        <w:rPr>
          <w:sz w:val="26"/>
          <w:szCs w:val="26"/>
        </w:rPr>
        <w:t xml:space="preserve"> delimit</w:t>
      </w:r>
      <w:r>
        <w:rPr>
          <w:sz w:val="26"/>
          <w:szCs w:val="26"/>
        </w:rPr>
        <w:t>are l’ambito nel quale la</w:t>
      </w:r>
      <w:r w:rsidR="00C07854">
        <w:rPr>
          <w:sz w:val="26"/>
          <w:szCs w:val="26"/>
        </w:rPr>
        <w:t xml:space="preserve"> Federazione può dare un contributo</w:t>
      </w:r>
      <w:r w:rsidR="00721D05">
        <w:rPr>
          <w:sz w:val="26"/>
          <w:szCs w:val="26"/>
        </w:rPr>
        <w:t>,</w:t>
      </w:r>
      <w:r w:rsidR="00C07854">
        <w:rPr>
          <w:sz w:val="26"/>
          <w:szCs w:val="26"/>
        </w:rPr>
        <w:t xml:space="preserve"> sotto il profilo degli adempimen</w:t>
      </w:r>
      <w:r w:rsidR="00E628E0">
        <w:rPr>
          <w:sz w:val="26"/>
          <w:szCs w:val="26"/>
        </w:rPr>
        <w:t>ti tributari</w:t>
      </w:r>
      <w:r w:rsidR="00C07854">
        <w:rPr>
          <w:sz w:val="26"/>
          <w:szCs w:val="26"/>
        </w:rPr>
        <w:t>.</w:t>
      </w:r>
    </w:p>
    <w:p w:rsidR="00C07854" w:rsidRDefault="00C07854" w:rsidP="00C07854">
      <w:pPr>
        <w:jc w:val="both"/>
        <w:rPr>
          <w:sz w:val="26"/>
          <w:szCs w:val="26"/>
        </w:rPr>
      </w:pPr>
      <w:r>
        <w:rPr>
          <w:sz w:val="26"/>
          <w:szCs w:val="26"/>
        </w:rPr>
        <w:t>I</w:t>
      </w:r>
      <w:r w:rsidR="00752354">
        <w:rPr>
          <w:sz w:val="26"/>
          <w:szCs w:val="26"/>
        </w:rPr>
        <w:t xml:space="preserve">n via preliminare, </w:t>
      </w:r>
      <w:r w:rsidR="00365831">
        <w:rPr>
          <w:sz w:val="26"/>
          <w:szCs w:val="26"/>
        </w:rPr>
        <w:t>i</w:t>
      </w:r>
      <w:r>
        <w:rPr>
          <w:sz w:val="26"/>
          <w:szCs w:val="26"/>
        </w:rPr>
        <w:t xml:space="preserve"> nostri iscritti possono essere suddivisi in 3 gruppi:</w:t>
      </w:r>
    </w:p>
    <w:p w:rsidR="00C07854" w:rsidRDefault="00C07854" w:rsidP="00C07854">
      <w:pPr>
        <w:jc w:val="both"/>
        <w:rPr>
          <w:sz w:val="26"/>
          <w:szCs w:val="26"/>
        </w:rPr>
      </w:pPr>
      <w:r>
        <w:rPr>
          <w:sz w:val="26"/>
          <w:szCs w:val="26"/>
        </w:rPr>
        <w:t>1.</w:t>
      </w:r>
      <w:r>
        <w:rPr>
          <w:sz w:val="26"/>
          <w:szCs w:val="26"/>
        </w:rPr>
        <w:tab/>
        <w:t>lavoratori dipendenti;</w:t>
      </w:r>
    </w:p>
    <w:p w:rsidR="00C07854" w:rsidRDefault="00C07854" w:rsidP="00C07854">
      <w:pPr>
        <w:jc w:val="both"/>
        <w:rPr>
          <w:sz w:val="26"/>
          <w:szCs w:val="26"/>
        </w:rPr>
      </w:pPr>
      <w:r>
        <w:rPr>
          <w:sz w:val="26"/>
          <w:szCs w:val="26"/>
        </w:rPr>
        <w:lastRenderedPageBreak/>
        <w:t>2.</w:t>
      </w:r>
      <w:r>
        <w:rPr>
          <w:sz w:val="26"/>
          <w:szCs w:val="26"/>
        </w:rPr>
        <w:tab/>
        <w:t>professionisti con partita IVA;</w:t>
      </w:r>
    </w:p>
    <w:p w:rsidR="00C07854" w:rsidRDefault="00C07854" w:rsidP="00C07854">
      <w:pPr>
        <w:jc w:val="both"/>
        <w:rPr>
          <w:sz w:val="26"/>
          <w:szCs w:val="26"/>
        </w:rPr>
      </w:pPr>
      <w:r>
        <w:rPr>
          <w:sz w:val="26"/>
          <w:szCs w:val="26"/>
        </w:rPr>
        <w:t>3.</w:t>
      </w:r>
      <w:r>
        <w:rPr>
          <w:sz w:val="26"/>
          <w:szCs w:val="26"/>
        </w:rPr>
        <w:tab/>
        <w:t>associazioni tra professionisti e piccole strutture sanitarie organizzate in altre forme societarie;</w:t>
      </w:r>
    </w:p>
    <w:p w:rsidR="00C07854" w:rsidRDefault="00752354" w:rsidP="00C07854">
      <w:pPr>
        <w:jc w:val="both"/>
        <w:rPr>
          <w:sz w:val="26"/>
          <w:szCs w:val="26"/>
        </w:rPr>
      </w:pPr>
      <w:r>
        <w:rPr>
          <w:sz w:val="26"/>
          <w:szCs w:val="26"/>
        </w:rPr>
        <w:t>E’ di tutta evidenza che noi n</w:t>
      </w:r>
      <w:r w:rsidR="00C07854">
        <w:rPr>
          <w:sz w:val="26"/>
          <w:szCs w:val="26"/>
        </w:rPr>
        <w:t>on rappresentiamo le grandi strutture ospedaliere, che sono per lo più pubbliche.</w:t>
      </w:r>
    </w:p>
    <w:p w:rsidR="00C07854" w:rsidRDefault="00C07854" w:rsidP="00C07854">
      <w:pPr>
        <w:jc w:val="both"/>
        <w:rPr>
          <w:sz w:val="26"/>
          <w:szCs w:val="26"/>
        </w:rPr>
      </w:pPr>
      <w:r>
        <w:rPr>
          <w:sz w:val="26"/>
          <w:szCs w:val="26"/>
        </w:rPr>
        <w:t xml:space="preserve">Il </w:t>
      </w:r>
      <w:proofErr w:type="spellStart"/>
      <w:r>
        <w:rPr>
          <w:sz w:val="26"/>
          <w:szCs w:val="26"/>
        </w:rPr>
        <w:t>D.Lgs.</w:t>
      </w:r>
      <w:proofErr w:type="spellEnd"/>
      <w:r>
        <w:rPr>
          <w:sz w:val="26"/>
          <w:szCs w:val="26"/>
        </w:rPr>
        <w:t xml:space="preserve"> 175/2014 e il </w:t>
      </w:r>
      <w:proofErr w:type="spellStart"/>
      <w:r>
        <w:rPr>
          <w:sz w:val="26"/>
          <w:szCs w:val="26"/>
        </w:rPr>
        <w:t>DL</w:t>
      </w:r>
      <w:proofErr w:type="spellEnd"/>
      <w:r>
        <w:rPr>
          <w:sz w:val="26"/>
          <w:szCs w:val="26"/>
        </w:rPr>
        <w:t xml:space="preserve"> 193/2016 investono i nostri iscritti essenzialmente su due fronti:</w:t>
      </w:r>
    </w:p>
    <w:p w:rsidR="00C07854" w:rsidRDefault="00C07854" w:rsidP="00C07854">
      <w:pPr>
        <w:jc w:val="both"/>
        <w:rPr>
          <w:sz w:val="26"/>
          <w:szCs w:val="26"/>
        </w:rPr>
      </w:pPr>
      <w:r>
        <w:rPr>
          <w:sz w:val="26"/>
          <w:szCs w:val="26"/>
        </w:rPr>
        <w:t>1.</w:t>
      </w:r>
      <w:r>
        <w:rPr>
          <w:sz w:val="26"/>
          <w:szCs w:val="26"/>
        </w:rPr>
        <w:tab/>
        <w:t>la raccolta dei dati per il 730 precompilato;</w:t>
      </w:r>
    </w:p>
    <w:p w:rsidR="00C07854" w:rsidRDefault="00C07854" w:rsidP="00C07854">
      <w:pPr>
        <w:jc w:val="both"/>
        <w:rPr>
          <w:sz w:val="26"/>
          <w:szCs w:val="26"/>
        </w:rPr>
      </w:pPr>
      <w:r>
        <w:rPr>
          <w:sz w:val="26"/>
          <w:szCs w:val="26"/>
        </w:rPr>
        <w:t>2.</w:t>
      </w:r>
      <w:r>
        <w:rPr>
          <w:sz w:val="26"/>
          <w:szCs w:val="26"/>
        </w:rPr>
        <w:tab/>
        <w:t>la modifica del sistema di raccolta dei dati contabili e IVA</w:t>
      </w:r>
      <w:r w:rsidR="004E0F08">
        <w:rPr>
          <w:sz w:val="26"/>
          <w:szCs w:val="26"/>
        </w:rPr>
        <w:t xml:space="preserve"> e il superamento degli studi di settore</w:t>
      </w:r>
      <w:r>
        <w:rPr>
          <w:sz w:val="26"/>
          <w:szCs w:val="26"/>
        </w:rPr>
        <w:t>;</w:t>
      </w:r>
    </w:p>
    <w:p w:rsidR="00752354" w:rsidRDefault="00752354" w:rsidP="00C07854">
      <w:pPr>
        <w:jc w:val="both"/>
        <w:rPr>
          <w:sz w:val="26"/>
          <w:szCs w:val="26"/>
        </w:rPr>
      </w:pPr>
    </w:p>
    <w:p w:rsidR="00C07854" w:rsidRDefault="0014251A" w:rsidP="00C07854">
      <w:pPr>
        <w:jc w:val="both"/>
        <w:rPr>
          <w:sz w:val="26"/>
          <w:szCs w:val="26"/>
        </w:rPr>
      </w:pPr>
      <w:r>
        <w:rPr>
          <w:sz w:val="26"/>
          <w:szCs w:val="26"/>
        </w:rPr>
        <w:t xml:space="preserve">L’intervento si concluderà </w:t>
      </w:r>
      <w:r w:rsidR="00C5218A">
        <w:rPr>
          <w:sz w:val="26"/>
          <w:szCs w:val="26"/>
        </w:rPr>
        <w:t xml:space="preserve"> con alcune considerazioni generali sui problemi di complessità incontrate dai nostri iscritti</w:t>
      </w:r>
      <w:r w:rsidR="00EF7365">
        <w:rPr>
          <w:sz w:val="26"/>
          <w:szCs w:val="26"/>
        </w:rPr>
        <w:t>, che si rimettono alle com</w:t>
      </w:r>
      <w:r>
        <w:rPr>
          <w:sz w:val="26"/>
          <w:szCs w:val="26"/>
        </w:rPr>
        <w:t>petenti valutazioni di codesta Commissione</w:t>
      </w:r>
      <w:r w:rsidR="00C5218A">
        <w:rPr>
          <w:sz w:val="26"/>
          <w:szCs w:val="26"/>
        </w:rPr>
        <w:t xml:space="preserve">. </w:t>
      </w:r>
    </w:p>
    <w:p w:rsidR="00C07854" w:rsidRPr="00C07854" w:rsidRDefault="00C07854" w:rsidP="00C07854">
      <w:pPr>
        <w:jc w:val="both"/>
        <w:rPr>
          <w:b/>
          <w:sz w:val="26"/>
          <w:szCs w:val="26"/>
        </w:rPr>
      </w:pPr>
      <w:r w:rsidRPr="00C07854">
        <w:rPr>
          <w:b/>
          <w:sz w:val="26"/>
          <w:szCs w:val="26"/>
        </w:rPr>
        <w:t>La raccolta dei dati per il 730 precompilato</w:t>
      </w:r>
    </w:p>
    <w:p w:rsidR="00CC3A5E" w:rsidRDefault="00CC3A5E" w:rsidP="00C07854">
      <w:pPr>
        <w:jc w:val="both"/>
        <w:rPr>
          <w:sz w:val="26"/>
          <w:szCs w:val="26"/>
        </w:rPr>
      </w:pPr>
      <w:r>
        <w:rPr>
          <w:sz w:val="26"/>
          <w:szCs w:val="26"/>
        </w:rPr>
        <w:t>L’intento di fo</w:t>
      </w:r>
      <w:r w:rsidR="00FC1CB0">
        <w:rPr>
          <w:sz w:val="26"/>
          <w:szCs w:val="26"/>
        </w:rPr>
        <w:t>rnire un servizio al cittadino è</w:t>
      </w:r>
      <w:r>
        <w:rPr>
          <w:sz w:val="26"/>
          <w:szCs w:val="26"/>
        </w:rPr>
        <w:t xml:space="preserve"> assolutamente condivisibile e, se considerato in astratto, il tema della raccolta dei dati delle prestazioni sanitarie appare semplice.</w:t>
      </w:r>
    </w:p>
    <w:p w:rsidR="00CC3A5E" w:rsidRDefault="0014251A" w:rsidP="00C07854">
      <w:pPr>
        <w:jc w:val="both"/>
        <w:rPr>
          <w:sz w:val="26"/>
          <w:szCs w:val="26"/>
        </w:rPr>
      </w:pPr>
      <w:r>
        <w:rPr>
          <w:sz w:val="26"/>
          <w:szCs w:val="26"/>
        </w:rPr>
        <w:t>Tuttavia, s</w:t>
      </w:r>
      <w:r w:rsidR="00CC3A5E">
        <w:rPr>
          <w:sz w:val="26"/>
          <w:szCs w:val="26"/>
        </w:rPr>
        <w:t>ul piano pratico</w:t>
      </w:r>
      <w:r>
        <w:rPr>
          <w:sz w:val="26"/>
          <w:szCs w:val="26"/>
        </w:rPr>
        <w:t>,</w:t>
      </w:r>
      <w:r w:rsidR="00CC3A5E">
        <w:rPr>
          <w:sz w:val="26"/>
          <w:szCs w:val="26"/>
        </w:rPr>
        <w:t xml:space="preserve"> invece</w:t>
      </w:r>
      <w:r>
        <w:rPr>
          <w:sz w:val="26"/>
          <w:szCs w:val="26"/>
        </w:rPr>
        <w:t>,</w:t>
      </w:r>
      <w:r w:rsidR="00CC3A5E">
        <w:rPr>
          <w:sz w:val="26"/>
          <w:szCs w:val="26"/>
        </w:rPr>
        <w:t xml:space="preserve"> gli elementi di complessità sono molteplici.</w:t>
      </w:r>
    </w:p>
    <w:p w:rsidR="00CC3A5E" w:rsidRDefault="00CC3A5E" w:rsidP="00C07854">
      <w:pPr>
        <w:jc w:val="both"/>
        <w:rPr>
          <w:sz w:val="26"/>
          <w:szCs w:val="26"/>
        </w:rPr>
      </w:pPr>
      <w:r>
        <w:rPr>
          <w:sz w:val="26"/>
          <w:szCs w:val="26"/>
        </w:rPr>
        <w:t xml:space="preserve">In primo luogo si tratta di un adempimento non coordinato con </w:t>
      </w:r>
      <w:r w:rsidR="005D5A42">
        <w:rPr>
          <w:sz w:val="26"/>
          <w:szCs w:val="26"/>
        </w:rPr>
        <w:t>le altre trasmissioni</w:t>
      </w:r>
      <w:r w:rsidR="00D934B4">
        <w:rPr>
          <w:sz w:val="26"/>
          <w:szCs w:val="26"/>
        </w:rPr>
        <w:t xml:space="preserve"> </w:t>
      </w:r>
      <w:r w:rsidR="00920F89">
        <w:rPr>
          <w:sz w:val="26"/>
          <w:szCs w:val="26"/>
        </w:rPr>
        <w:t xml:space="preserve">di dati </w:t>
      </w:r>
      <w:r>
        <w:rPr>
          <w:sz w:val="26"/>
          <w:szCs w:val="26"/>
        </w:rPr>
        <w:t xml:space="preserve">tributari. </w:t>
      </w:r>
    </w:p>
    <w:p w:rsidR="00CC3A5E" w:rsidRDefault="00C026E0" w:rsidP="00C07854">
      <w:pPr>
        <w:jc w:val="both"/>
        <w:rPr>
          <w:sz w:val="26"/>
          <w:szCs w:val="26"/>
        </w:rPr>
      </w:pPr>
      <w:r>
        <w:rPr>
          <w:sz w:val="26"/>
          <w:szCs w:val="26"/>
        </w:rPr>
        <w:t>Siamo già a conoscenza, che la scelta</w:t>
      </w:r>
      <w:r w:rsidR="00CC3A5E">
        <w:rPr>
          <w:sz w:val="26"/>
          <w:szCs w:val="26"/>
        </w:rPr>
        <w:t xml:space="preserve"> di separare la trasmissione telematica dei dati delle spese med</w:t>
      </w:r>
      <w:r w:rsidR="005D5A42">
        <w:rPr>
          <w:sz w:val="26"/>
          <w:szCs w:val="26"/>
        </w:rPr>
        <w:t xml:space="preserve">iche consegue </w:t>
      </w:r>
      <w:r w:rsidR="00EF7365">
        <w:rPr>
          <w:sz w:val="26"/>
          <w:szCs w:val="26"/>
        </w:rPr>
        <w:t>ad</w:t>
      </w:r>
      <w:r>
        <w:rPr>
          <w:sz w:val="26"/>
          <w:szCs w:val="26"/>
        </w:rPr>
        <w:t xml:space="preserve"> una specifica volontà</w:t>
      </w:r>
      <w:r w:rsidR="00CC3A5E">
        <w:rPr>
          <w:sz w:val="26"/>
          <w:szCs w:val="26"/>
        </w:rPr>
        <w:t xml:space="preserve"> del Garante per la protezione dei dati personali</w:t>
      </w:r>
      <w:r w:rsidR="005D5A42">
        <w:rPr>
          <w:sz w:val="26"/>
          <w:szCs w:val="26"/>
        </w:rPr>
        <w:t>;</w:t>
      </w:r>
      <w:r w:rsidR="00CC3A5E">
        <w:rPr>
          <w:sz w:val="26"/>
          <w:szCs w:val="26"/>
        </w:rPr>
        <w:t xml:space="preserve"> tuttavia</w:t>
      </w:r>
      <w:r>
        <w:rPr>
          <w:sz w:val="26"/>
          <w:szCs w:val="26"/>
        </w:rPr>
        <w:t>,</w:t>
      </w:r>
      <w:r w:rsidR="00CC3A5E">
        <w:rPr>
          <w:sz w:val="26"/>
          <w:szCs w:val="26"/>
        </w:rPr>
        <w:t xml:space="preserve"> non possiamo non sottolineare un dato oggettivo: il primo obiettivo del legislatore, ossia il raggruppamento e il coordinamento della raccolta dei dati presso i contribuenti</w:t>
      </w:r>
      <w:r w:rsidR="005D5A42">
        <w:rPr>
          <w:sz w:val="26"/>
          <w:szCs w:val="26"/>
        </w:rPr>
        <w:t>,</w:t>
      </w:r>
      <w:r w:rsidR="00CC3A5E">
        <w:rPr>
          <w:sz w:val="26"/>
          <w:szCs w:val="26"/>
        </w:rPr>
        <w:t xml:space="preserve"> è stato completamente mancato.</w:t>
      </w:r>
    </w:p>
    <w:p w:rsidR="00C5218A" w:rsidRDefault="00C5218A" w:rsidP="00C07854">
      <w:pPr>
        <w:jc w:val="both"/>
        <w:rPr>
          <w:sz w:val="26"/>
          <w:szCs w:val="26"/>
        </w:rPr>
      </w:pPr>
      <w:r>
        <w:rPr>
          <w:sz w:val="26"/>
          <w:szCs w:val="26"/>
        </w:rPr>
        <w:t>Infatti</w:t>
      </w:r>
      <w:r w:rsidR="005D5A42">
        <w:rPr>
          <w:sz w:val="26"/>
          <w:szCs w:val="26"/>
        </w:rPr>
        <w:t>,</w:t>
      </w:r>
      <w:r>
        <w:rPr>
          <w:sz w:val="26"/>
          <w:szCs w:val="26"/>
        </w:rPr>
        <w:t xml:space="preserve"> il canale informatico di raccolta dei dati del 730 precompilato è </w:t>
      </w:r>
      <w:r w:rsidR="00721D05">
        <w:rPr>
          <w:sz w:val="26"/>
          <w:szCs w:val="26"/>
        </w:rPr>
        <w:t xml:space="preserve">separato dal normale canale </w:t>
      </w:r>
      <w:r>
        <w:rPr>
          <w:sz w:val="26"/>
          <w:szCs w:val="26"/>
        </w:rPr>
        <w:t>“</w:t>
      </w:r>
      <w:proofErr w:type="spellStart"/>
      <w:r>
        <w:rPr>
          <w:sz w:val="26"/>
          <w:szCs w:val="26"/>
        </w:rPr>
        <w:t>Entratel</w:t>
      </w:r>
      <w:proofErr w:type="spellEnd"/>
      <w:r>
        <w:rPr>
          <w:sz w:val="26"/>
          <w:szCs w:val="26"/>
        </w:rPr>
        <w:t>” dell’Agenzia delle Entrate</w:t>
      </w:r>
      <w:r w:rsidR="00721D05">
        <w:rPr>
          <w:sz w:val="26"/>
          <w:szCs w:val="26"/>
        </w:rPr>
        <w:t xml:space="preserve"> e ha logiche diverse</w:t>
      </w:r>
      <w:r>
        <w:rPr>
          <w:sz w:val="26"/>
          <w:szCs w:val="26"/>
        </w:rPr>
        <w:t>. Questo comporta un problema solo apparentemente banale in tema di controllo dei codici fiscali che, nei fatti, è la principale causa di problemi di trasmissione.</w:t>
      </w:r>
    </w:p>
    <w:p w:rsidR="00CC3A5E" w:rsidRDefault="00C5218A" w:rsidP="00C07854">
      <w:pPr>
        <w:jc w:val="both"/>
        <w:rPr>
          <w:sz w:val="26"/>
          <w:szCs w:val="26"/>
        </w:rPr>
      </w:pPr>
      <w:r>
        <w:rPr>
          <w:sz w:val="26"/>
          <w:szCs w:val="26"/>
        </w:rPr>
        <w:t xml:space="preserve">In questo senso, il sistema di raccolta appare totalmente scoordinato anche con il </w:t>
      </w:r>
      <w:proofErr w:type="spellStart"/>
      <w:r>
        <w:rPr>
          <w:sz w:val="26"/>
          <w:szCs w:val="26"/>
        </w:rPr>
        <w:t>DL</w:t>
      </w:r>
      <w:proofErr w:type="spellEnd"/>
      <w:r>
        <w:rPr>
          <w:sz w:val="26"/>
          <w:szCs w:val="26"/>
        </w:rPr>
        <w:t xml:space="preserve"> 193/2016</w:t>
      </w:r>
      <w:r w:rsidR="005D5A42">
        <w:rPr>
          <w:sz w:val="26"/>
          <w:szCs w:val="26"/>
        </w:rPr>
        <w:t>,</w:t>
      </w:r>
      <w:r>
        <w:rPr>
          <w:sz w:val="26"/>
          <w:szCs w:val="26"/>
        </w:rPr>
        <w:t xml:space="preserve"> che prevede la trasmissione trimestrale dei dati delle fatture emesse e ricevute.</w:t>
      </w:r>
    </w:p>
    <w:p w:rsidR="00C5218A" w:rsidRPr="00EF7365" w:rsidRDefault="00C5218A" w:rsidP="00C07854">
      <w:pPr>
        <w:jc w:val="both"/>
        <w:rPr>
          <w:b/>
          <w:sz w:val="26"/>
          <w:szCs w:val="26"/>
          <w:u w:val="single"/>
        </w:rPr>
      </w:pPr>
      <w:r w:rsidRPr="00EF7365">
        <w:rPr>
          <w:b/>
          <w:sz w:val="26"/>
          <w:szCs w:val="26"/>
          <w:u w:val="single"/>
        </w:rPr>
        <w:t>Probabilmente</w:t>
      </w:r>
      <w:r w:rsidR="00C026E0" w:rsidRPr="00EF7365">
        <w:rPr>
          <w:b/>
          <w:sz w:val="26"/>
          <w:szCs w:val="26"/>
          <w:u w:val="single"/>
        </w:rPr>
        <w:t>,</w:t>
      </w:r>
      <w:r w:rsidRPr="00EF7365">
        <w:rPr>
          <w:b/>
          <w:sz w:val="26"/>
          <w:szCs w:val="26"/>
          <w:u w:val="single"/>
        </w:rPr>
        <w:t xml:space="preserve"> l’unico modo per avere una raccolta completa e</w:t>
      </w:r>
      <w:r w:rsidR="00C026E0" w:rsidRPr="00EF7365">
        <w:rPr>
          <w:b/>
          <w:sz w:val="26"/>
          <w:szCs w:val="26"/>
          <w:u w:val="single"/>
        </w:rPr>
        <w:t>d</w:t>
      </w:r>
      <w:r w:rsidRPr="00EF7365">
        <w:rPr>
          <w:b/>
          <w:sz w:val="26"/>
          <w:szCs w:val="26"/>
          <w:u w:val="single"/>
        </w:rPr>
        <w:t xml:space="preserve"> esatta de</w:t>
      </w:r>
      <w:r w:rsidR="00FC1CB0" w:rsidRPr="00EF7365">
        <w:rPr>
          <w:b/>
          <w:sz w:val="26"/>
          <w:szCs w:val="26"/>
          <w:u w:val="single"/>
        </w:rPr>
        <w:t>i dati per il 730 precompilato è</w:t>
      </w:r>
      <w:r w:rsidRPr="00EF7365">
        <w:rPr>
          <w:b/>
          <w:sz w:val="26"/>
          <w:szCs w:val="26"/>
          <w:u w:val="single"/>
        </w:rPr>
        <w:t xml:space="preserve"> unificare la trasmissione a</w:t>
      </w:r>
      <w:r w:rsidR="005D5A42" w:rsidRPr="00EF7365">
        <w:rPr>
          <w:b/>
          <w:sz w:val="26"/>
          <w:szCs w:val="26"/>
          <w:u w:val="single"/>
        </w:rPr>
        <w:t>l</w:t>
      </w:r>
      <w:r w:rsidRPr="00EF7365">
        <w:rPr>
          <w:b/>
          <w:sz w:val="26"/>
          <w:szCs w:val="26"/>
          <w:u w:val="single"/>
        </w:rPr>
        <w:t xml:space="preserve"> sistema TS con la trasmissione all’anagrafe tributaria.</w:t>
      </w:r>
    </w:p>
    <w:p w:rsidR="00C5218A" w:rsidRDefault="00C5218A" w:rsidP="00C07854">
      <w:pPr>
        <w:jc w:val="both"/>
        <w:rPr>
          <w:sz w:val="26"/>
          <w:szCs w:val="26"/>
        </w:rPr>
      </w:pPr>
      <w:r>
        <w:rPr>
          <w:sz w:val="26"/>
          <w:szCs w:val="26"/>
        </w:rPr>
        <w:t>Comp</w:t>
      </w:r>
      <w:r w:rsidR="00C026E0">
        <w:rPr>
          <w:sz w:val="26"/>
          <w:szCs w:val="26"/>
        </w:rPr>
        <w:t>rendiamo la complessità normativa</w:t>
      </w:r>
      <w:r>
        <w:rPr>
          <w:sz w:val="26"/>
          <w:szCs w:val="26"/>
        </w:rPr>
        <w:t xml:space="preserve"> e i rilievi del Garante, ma non possiamo </w:t>
      </w:r>
      <w:r w:rsidR="00721D05">
        <w:rPr>
          <w:sz w:val="26"/>
          <w:szCs w:val="26"/>
        </w:rPr>
        <w:t>non</w:t>
      </w:r>
      <w:r>
        <w:rPr>
          <w:sz w:val="26"/>
          <w:szCs w:val="26"/>
        </w:rPr>
        <w:t xml:space="preserve"> sottolineare che</w:t>
      </w:r>
      <w:r w:rsidR="00721D05">
        <w:rPr>
          <w:sz w:val="26"/>
          <w:szCs w:val="26"/>
        </w:rPr>
        <w:t>,</w:t>
      </w:r>
      <w:r>
        <w:rPr>
          <w:sz w:val="26"/>
          <w:szCs w:val="26"/>
        </w:rPr>
        <w:t xml:space="preserve"> s</w:t>
      </w:r>
      <w:r w:rsidR="00C026E0">
        <w:rPr>
          <w:sz w:val="26"/>
          <w:szCs w:val="26"/>
        </w:rPr>
        <w:t>e è intenzione de</w:t>
      </w:r>
      <w:r w:rsidR="002C10EC">
        <w:rPr>
          <w:sz w:val="26"/>
          <w:szCs w:val="26"/>
        </w:rPr>
        <w:t>l legislatore</w:t>
      </w:r>
      <w:r>
        <w:rPr>
          <w:sz w:val="26"/>
          <w:szCs w:val="26"/>
        </w:rPr>
        <w:t xml:space="preserve"> mandare a regime il 730</w:t>
      </w:r>
      <w:r w:rsidR="005D5A42">
        <w:rPr>
          <w:sz w:val="26"/>
          <w:szCs w:val="26"/>
        </w:rPr>
        <w:t xml:space="preserve"> precompilato relativamente alle</w:t>
      </w:r>
      <w:r>
        <w:rPr>
          <w:sz w:val="26"/>
          <w:szCs w:val="26"/>
        </w:rPr>
        <w:t xml:space="preserve"> spese mediche, </w:t>
      </w:r>
      <w:r w:rsidR="002C10EC">
        <w:rPr>
          <w:sz w:val="26"/>
          <w:szCs w:val="26"/>
        </w:rPr>
        <w:t>si deve necessariamente</w:t>
      </w:r>
      <w:r w:rsidR="005D5A42">
        <w:rPr>
          <w:sz w:val="26"/>
          <w:szCs w:val="26"/>
        </w:rPr>
        <w:t xml:space="preserve"> considerare</w:t>
      </w:r>
      <w:r w:rsidR="00D934B4">
        <w:rPr>
          <w:sz w:val="26"/>
          <w:szCs w:val="26"/>
        </w:rPr>
        <w:t xml:space="preserve"> </w:t>
      </w:r>
      <w:r w:rsidR="005D5A42">
        <w:rPr>
          <w:sz w:val="26"/>
          <w:szCs w:val="26"/>
        </w:rPr>
        <w:t>l’esigenza</w:t>
      </w:r>
      <w:r w:rsidR="0007189F">
        <w:rPr>
          <w:sz w:val="26"/>
          <w:szCs w:val="26"/>
        </w:rPr>
        <w:t xml:space="preserve"> di </w:t>
      </w:r>
      <w:r>
        <w:rPr>
          <w:sz w:val="26"/>
          <w:szCs w:val="26"/>
        </w:rPr>
        <w:t>superare i problemi che hanno portato alla separazione de</w:t>
      </w:r>
      <w:r w:rsidR="00721D05">
        <w:rPr>
          <w:sz w:val="26"/>
          <w:szCs w:val="26"/>
        </w:rPr>
        <w:t>i</w:t>
      </w:r>
      <w:r>
        <w:rPr>
          <w:sz w:val="26"/>
          <w:szCs w:val="26"/>
        </w:rPr>
        <w:t xml:space="preserve"> canal</w:t>
      </w:r>
      <w:r w:rsidR="00721D05">
        <w:rPr>
          <w:sz w:val="26"/>
          <w:szCs w:val="26"/>
        </w:rPr>
        <w:t>i</w:t>
      </w:r>
      <w:r>
        <w:rPr>
          <w:sz w:val="26"/>
          <w:szCs w:val="26"/>
        </w:rPr>
        <w:t xml:space="preserve"> di trasmissione e unificare l’adempimento con quelli previsti dal </w:t>
      </w:r>
      <w:proofErr w:type="spellStart"/>
      <w:r>
        <w:rPr>
          <w:sz w:val="26"/>
          <w:szCs w:val="26"/>
        </w:rPr>
        <w:t>DL</w:t>
      </w:r>
      <w:proofErr w:type="spellEnd"/>
      <w:r>
        <w:rPr>
          <w:sz w:val="26"/>
          <w:szCs w:val="26"/>
        </w:rPr>
        <w:t xml:space="preserve"> 193/2016.</w:t>
      </w:r>
    </w:p>
    <w:p w:rsidR="004E0F08" w:rsidRDefault="004E0F08" w:rsidP="00C07854">
      <w:pPr>
        <w:jc w:val="both"/>
        <w:rPr>
          <w:sz w:val="26"/>
          <w:szCs w:val="26"/>
        </w:rPr>
      </w:pPr>
    </w:p>
    <w:p w:rsidR="00C5218A" w:rsidRPr="00E33747" w:rsidRDefault="00C5218A" w:rsidP="00C07854">
      <w:pPr>
        <w:jc w:val="both"/>
        <w:rPr>
          <w:b/>
          <w:sz w:val="26"/>
          <w:szCs w:val="26"/>
        </w:rPr>
      </w:pPr>
      <w:r w:rsidRPr="00E33747">
        <w:rPr>
          <w:b/>
          <w:sz w:val="26"/>
          <w:szCs w:val="26"/>
        </w:rPr>
        <w:t>La modifica del sistema degli adempimenti periodici</w:t>
      </w:r>
      <w:r w:rsidR="004E0F08">
        <w:rPr>
          <w:b/>
          <w:sz w:val="26"/>
          <w:szCs w:val="26"/>
        </w:rPr>
        <w:t xml:space="preserve"> e il superamento degli studi di settore</w:t>
      </w:r>
    </w:p>
    <w:p w:rsidR="00CC3A5E" w:rsidRDefault="002C10EC" w:rsidP="00C07854">
      <w:pPr>
        <w:jc w:val="both"/>
        <w:rPr>
          <w:sz w:val="26"/>
          <w:szCs w:val="26"/>
        </w:rPr>
      </w:pPr>
      <w:r>
        <w:rPr>
          <w:sz w:val="26"/>
          <w:szCs w:val="26"/>
        </w:rPr>
        <w:t>Precisiamo che, g</w:t>
      </w:r>
      <w:r w:rsidR="00E33747">
        <w:rPr>
          <w:sz w:val="26"/>
          <w:szCs w:val="26"/>
        </w:rPr>
        <w:t xml:space="preserve">li effetti </w:t>
      </w:r>
      <w:r>
        <w:rPr>
          <w:sz w:val="26"/>
          <w:szCs w:val="26"/>
        </w:rPr>
        <w:t xml:space="preserve">e l’impatto </w:t>
      </w:r>
      <w:r w:rsidR="00E33747">
        <w:rPr>
          <w:sz w:val="26"/>
          <w:szCs w:val="26"/>
        </w:rPr>
        <w:t xml:space="preserve">del </w:t>
      </w:r>
      <w:proofErr w:type="spellStart"/>
      <w:r w:rsidR="00E33747">
        <w:rPr>
          <w:sz w:val="26"/>
          <w:szCs w:val="26"/>
        </w:rPr>
        <w:t>DL</w:t>
      </w:r>
      <w:proofErr w:type="spellEnd"/>
      <w:r w:rsidR="00E33747">
        <w:rPr>
          <w:sz w:val="26"/>
          <w:szCs w:val="26"/>
        </w:rPr>
        <w:t xml:space="preserve"> 193/2016 potranno essere valutati solo a fine 2017 </w:t>
      </w:r>
      <w:r>
        <w:rPr>
          <w:sz w:val="26"/>
          <w:szCs w:val="26"/>
        </w:rPr>
        <w:t>e</w:t>
      </w:r>
      <w:r w:rsidR="008B5AD0">
        <w:rPr>
          <w:sz w:val="26"/>
          <w:szCs w:val="26"/>
        </w:rPr>
        <w:t>,</w:t>
      </w:r>
      <w:r>
        <w:rPr>
          <w:sz w:val="26"/>
          <w:szCs w:val="26"/>
        </w:rPr>
        <w:t xml:space="preserve"> cioè, </w:t>
      </w:r>
      <w:r w:rsidR="00E33747">
        <w:rPr>
          <w:sz w:val="26"/>
          <w:szCs w:val="26"/>
        </w:rPr>
        <w:t>dopo che avremo valutato le difficoltà operative.</w:t>
      </w:r>
    </w:p>
    <w:p w:rsidR="00E33747" w:rsidRDefault="00E33747" w:rsidP="00C07854">
      <w:pPr>
        <w:jc w:val="both"/>
        <w:rPr>
          <w:sz w:val="26"/>
          <w:szCs w:val="26"/>
        </w:rPr>
      </w:pPr>
      <w:r>
        <w:rPr>
          <w:sz w:val="26"/>
          <w:szCs w:val="26"/>
        </w:rPr>
        <w:t>Per il momento</w:t>
      </w:r>
      <w:r w:rsidR="002C10EC">
        <w:rPr>
          <w:sz w:val="26"/>
          <w:szCs w:val="26"/>
        </w:rPr>
        <w:t>,</w:t>
      </w:r>
      <w:r>
        <w:rPr>
          <w:sz w:val="26"/>
          <w:szCs w:val="26"/>
        </w:rPr>
        <w:t xml:space="preserve"> possiamo solo dare un giudizio astratto e generale: la scelta di unificare gli adempimenti è logica più in un’ottica di accertamento che di semplificazione.</w:t>
      </w:r>
    </w:p>
    <w:p w:rsidR="00E33747" w:rsidRDefault="00E33747" w:rsidP="00C07854">
      <w:pPr>
        <w:jc w:val="both"/>
        <w:rPr>
          <w:sz w:val="26"/>
          <w:szCs w:val="26"/>
        </w:rPr>
      </w:pPr>
      <w:r>
        <w:rPr>
          <w:sz w:val="26"/>
          <w:szCs w:val="26"/>
        </w:rPr>
        <w:t xml:space="preserve">In altri termini, per ora l’unica attività semplificata </w:t>
      </w:r>
      <w:r w:rsidR="002C10EC">
        <w:rPr>
          <w:sz w:val="26"/>
          <w:szCs w:val="26"/>
        </w:rPr>
        <w:t xml:space="preserve">che risulta operativa </w:t>
      </w:r>
      <w:r>
        <w:rPr>
          <w:sz w:val="26"/>
          <w:szCs w:val="26"/>
        </w:rPr>
        <w:t>è quella dell’Agenzia delle Entrate, non quella dei contribuenti.</w:t>
      </w:r>
    </w:p>
    <w:p w:rsidR="00E33747" w:rsidRDefault="008B5AD0" w:rsidP="00C07854">
      <w:pPr>
        <w:jc w:val="both"/>
        <w:rPr>
          <w:sz w:val="26"/>
          <w:szCs w:val="26"/>
        </w:rPr>
      </w:pPr>
      <w:proofErr w:type="spellStart"/>
      <w:r>
        <w:rPr>
          <w:sz w:val="26"/>
          <w:szCs w:val="26"/>
        </w:rPr>
        <w:t>Affinchè</w:t>
      </w:r>
      <w:proofErr w:type="spellEnd"/>
      <w:r w:rsidR="00E33747">
        <w:rPr>
          <w:sz w:val="26"/>
          <w:szCs w:val="26"/>
        </w:rPr>
        <w:t xml:space="preserve"> la soluzione </w:t>
      </w:r>
      <w:r w:rsidR="002C10EC">
        <w:rPr>
          <w:sz w:val="26"/>
          <w:szCs w:val="26"/>
        </w:rPr>
        <w:t xml:space="preserve">delineata dal </w:t>
      </w:r>
      <w:proofErr w:type="spellStart"/>
      <w:r w:rsidR="002C10EC">
        <w:rPr>
          <w:sz w:val="26"/>
          <w:szCs w:val="26"/>
        </w:rPr>
        <w:t>DL</w:t>
      </w:r>
      <w:proofErr w:type="spellEnd"/>
      <w:r w:rsidR="002C10EC">
        <w:rPr>
          <w:sz w:val="26"/>
          <w:szCs w:val="26"/>
        </w:rPr>
        <w:t xml:space="preserve"> 193/2016 apporti</w:t>
      </w:r>
      <w:r w:rsidR="00E33747">
        <w:rPr>
          <w:sz w:val="26"/>
          <w:szCs w:val="26"/>
        </w:rPr>
        <w:t xml:space="preserve"> beneficio anche per i contribuenti, è necessario che le trasmissioni periodiche dei dati delle fatture e delle liquidazioni incorporino ogni altro adempimento periodico, quali </w:t>
      </w:r>
      <w:proofErr w:type="spellStart"/>
      <w:r w:rsidR="00E33747">
        <w:rPr>
          <w:sz w:val="26"/>
          <w:szCs w:val="26"/>
        </w:rPr>
        <w:t>Intrastat</w:t>
      </w:r>
      <w:proofErr w:type="spellEnd"/>
      <w:r w:rsidR="00E33747">
        <w:rPr>
          <w:sz w:val="26"/>
          <w:szCs w:val="26"/>
        </w:rPr>
        <w:t xml:space="preserve"> e trasmissione dei dati a sistema TS.</w:t>
      </w:r>
    </w:p>
    <w:p w:rsidR="00E33747" w:rsidRPr="00E33747" w:rsidRDefault="00E33747" w:rsidP="00C07854">
      <w:pPr>
        <w:jc w:val="both"/>
        <w:rPr>
          <w:sz w:val="26"/>
          <w:szCs w:val="26"/>
          <w:u w:val="single"/>
        </w:rPr>
      </w:pPr>
      <w:r w:rsidRPr="00E33747">
        <w:rPr>
          <w:sz w:val="26"/>
          <w:szCs w:val="26"/>
          <w:u w:val="single"/>
        </w:rPr>
        <w:t>Se non sarà così, non potremo parlare di semplificazione.</w:t>
      </w:r>
    </w:p>
    <w:p w:rsidR="00E33747" w:rsidRDefault="002C10EC" w:rsidP="00C07854">
      <w:pPr>
        <w:jc w:val="both"/>
        <w:rPr>
          <w:sz w:val="26"/>
          <w:szCs w:val="26"/>
        </w:rPr>
      </w:pPr>
      <w:r>
        <w:rPr>
          <w:sz w:val="26"/>
          <w:szCs w:val="26"/>
        </w:rPr>
        <w:t xml:space="preserve">Una riflessione in </w:t>
      </w:r>
      <w:r w:rsidR="00E33747">
        <w:rPr>
          <w:sz w:val="26"/>
          <w:szCs w:val="26"/>
        </w:rPr>
        <w:t xml:space="preserve"> tema di dati </w:t>
      </w:r>
      <w:proofErr w:type="spellStart"/>
      <w:r w:rsidR="00E33747">
        <w:rPr>
          <w:sz w:val="26"/>
          <w:szCs w:val="26"/>
        </w:rPr>
        <w:t>Intrastat</w:t>
      </w:r>
      <w:proofErr w:type="spellEnd"/>
      <w:r w:rsidR="00E33747">
        <w:rPr>
          <w:sz w:val="26"/>
          <w:szCs w:val="26"/>
        </w:rPr>
        <w:t xml:space="preserve">: </w:t>
      </w:r>
      <w:r>
        <w:rPr>
          <w:sz w:val="26"/>
          <w:szCs w:val="26"/>
        </w:rPr>
        <w:t xml:space="preserve">com’è noto, </w:t>
      </w:r>
      <w:r w:rsidR="00E33747">
        <w:rPr>
          <w:sz w:val="26"/>
          <w:szCs w:val="26"/>
        </w:rPr>
        <w:t xml:space="preserve">inizialmente era previsto che il nuovo adempimento avrebbe assorbito anche le dichiarazioni </w:t>
      </w:r>
      <w:proofErr w:type="spellStart"/>
      <w:r w:rsidR="00E33747">
        <w:rPr>
          <w:sz w:val="26"/>
          <w:szCs w:val="26"/>
        </w:rPr>
        <w:t>Intrastat</w:t>
      </w:r>
      <w:proofErr w:type="spellEnd"/>
      <w:r w:rsidR="00E33747">
        <w:rPr>
          <w:sz w:val="26"/>
          <w:szCs w:val="26"/>
        </w:rPr>
        <w:t xml:space="preserve"> Acquisti. P</w:t>
      </w:r>
      <w:r>
        <w:rPr>
          <w:sz w:val="26"/>
          <w:szCs w:val="26"/>
        </w:rPr>
        <w:t>oi questa scelta è stata rivista</w:t>
      </w:r>
      <w:r w:rsidR="00E33747">
        <w:rPr>
          <w:sz w:val="26"/>
          <w:szCs w:val="26"/>
        </w:rPr>
        <w:t xml:space="preserve"> e</w:t>
      </w:r>
      <w:r w:rsidR="00721D05">
        <w:rPr>
          <w:sz w:val="26"/>
          <w:szCs w:val="26"/>
        </w:rPr>
        <w:t>,</w:t>
      </w:r>
      <w:r w:rsidR="00E33747">
        <w:rPr>
          <w:sz w:val="26"/>
          <w:szCs w:val="26"/>
        </w:rPr>
        <w:t xml:space="preserve"> a calendario </w:t>
      </w:r>
      <w:r w:rsidR="00721D05">
        <w:rPr>
          <w:sz w:val="26"/>
          <w:szCs w:val="26"/>
        </w:rPr>
        <w:t xml:space="preserve">2017 </w:t>
      </w:r>
      <w:r w:rsidR="008B5AD0">
        <w:rPr>
          <w:sz w:val="26"/>
          <w:szCs w:val="26"/>
        </w:rPr>
        <w:t>già fissato, è stato</w:t>
      </w:r>
      <w:r w:rsidR="00E33747">
        <w:rPr>
          <w:sz w:val="26"/>
          <w:szCs w:val="26"/>
        </w:rPr>
        <w:t xml:space="preserve"> ripristinato l’obbligo di trasmissione delle dichiarazioni </w:t>
      </w:r>
      <w:proofErr w:type="spellStart"/>
      <w:r w:rsidR="00E33747">
        <w:rPr>
          <w:sz w:val="26"/>
          <w:szCs w:val="26"/>
        </w:rPr>
        <w:t>Intrastat</w:t>
      </w:r>
      <w:proofErr w:type="spellEnd"/>
      <w:r w:rsidR="00E33747">
        <w:rPr>
          <w:sz w:val="26"/>
          <w:szCs w:val="26"/>
        </w:rPr>
        <w:t xml:space="preserve"> Acquisti.</w:t>
      </w:r>
    </w:p>
    <w:p w:rsidR="00E33747" w:rsidRDefault="002C10EC" w:rsidP="00C07854">
      <w:pPr>
        <w:jc w:val="both"/>
        <w:rPr>
          <w:sz w:val="26"/>
          <w:szCs w:val="26"/>
        </w:rPr>
      </w:pPr>
      <w:r>
        <w:rPr>
          <w:sz w:val="26"/>
          <w:szCs w:val="26"/>
        </w:rPr>
        <w:t>Ecco perché riteniamo necessario sottolineare</w:t>
      </w:r>
      <w:r w:rsidR="00E33747">
        <w:rPr>
          <w:sz w:val="26"/>
          <w:szCs w:val="26"/>
        </w:rPr>
        <w:t xml:space="preserve"> che la prima forma di semplificazione è avere indicazioni chiare da parte del Legislatore e de</w:t>
      </w:r>
      <w:r w:rsidR="00240BE8">
        <w:rPr>
          <w:sz w:val="26"/>
          <w:szCs w:val="26"/>
        </w:rPr>
        <w:t>gli Organi di Pubblica Amministrazione competenti.</w:t>
      </w:r>
    </w:p>
    <w:p w:rsidR="004E0F08" w:rsidRDefault="004E0F08" w:rsidP="00C07854">
      <w:pPr>
        <w:jc w:val="both"/>
        <w:rPr>
          <w:sz w:val="26"/>
          <w:szCs w:val="26"/>
        </w:rPr>
      </w:pPr>
      <w:r>
        <w:rPr>
          <w:sz w:val="26"/>
          <w:szCs w:val="26"/>
        </w:rPr>
        <w:t xml:space="preserve">Il giudizio sull’art. 7 bis del </w:t>
      </w:r>
      <w:proofErr w:type="spellStart"/>
      <w:r>
        <w:rPr>
          <w:sz w:val="26"/>
          <w:szCs w:val="26"/>
        </w:rPr>
        <w:t>DL</w:t>
      </w:r>
      <w:proofErr w:type="spellEnd"/>
      <w:r>
        <w:rPr>
          <w:sz w:val="26"/>
          <w:szCs w:val="26"/>
        </w:rPr>
        <w:t xml:space="preserve"> 193/2016 non può che essere assolutamente positivo. </w:t>
      </w:r>
    </w:p>
    <w:p w:rsidR="004E0F08" w:rsidRDefault="002C10EC" w:rsidP="00C07854">
      <w:pPr>
        <w:jc w:val="both"/>
        <w:rPr>
          <w:sz w:val="26"/>
          <w:szCs w:val="26"/>
        </w:rPr>
      </w:pPr>
      <w:r>
        <w:rPr>
          <w:sz w:val="26"/>
          <w:szCs w:val="26"/>
        </w:rPr>
        <w:t>A nostro giudizio, g</w:t>
      </w:r>
      <w:r w:rsidR="004E0F08">
        <w:rPr>
          <w:sz w:val="26"/>
          <w:szCs w:val="26"/>
        </w:rPr>
        <w:t xml:space="preserve">li studi di settore sono stati uno strumento inadeguato e complessivamente dannoso. </w:t>
      </w:r>
    </w:p>
    <w:p w:rsidR="004E0F08" w:rsidRDefault="004E0F08" w:rsidP="00C07854">
      <w:pPr>
        <w:jc w:val="both"/>
        <w:rPr>
          <w:sz w:val="26"/>
          <w:szCs w:val="26"/>
        </w:rPr>
      </w:pPr>
      <w:r>
        <w:rPr>
          <w:sz w:val="26"/>
          <w:szCs w:val="26"/>
        </w:rPr>
        <w:t xml:space="preserve">In primo luogo, hanno determinato un rilevante contenzioso a causa di accertamenti a carico di contribuenti marginali o in condizioni peculiari, quali i medici di Medicina Generale che avevano studi nei centri storici dei capoluoghi, oppure contribuenti effettivamente in difficoltà. </w:t>
      </w:r>
    </w:p>
    <w:p w:rsidR="004E0F08" w:rsidRDefault="004E0F08" w:rsidP="00C07854">
      <w:pPr>
        <w:jc w:val="both"/>
        <w:rPr>
          <w:sz w:val="26"/>
          <w:szCs w:val="26"/>
        </w:rPr>
      </w:pPr>
      <w:r>
        <w:rPr>
          <w:sz w:val="26"/>
          <w:szCs w:val="26"/>
        </w:rPr>
        <w:t>In secondo luogo</w:t>
      </w:r>
      <w:r w:rsidR="002C10EC">
        <w:rPr>
          <w:sz w:val="26"/>
          <w:szCs w:val="26"/>
        </w:rPr>
        <w:t>,</w:t>
      </w:r>
      <w:r>
        <w:rPr>
          <w:sz w:val="26"/>
          <w:szCs w:val="26"/>
        </w:rPr>
        <w:t xml:space="preserve"> sono stati lo strumento che ha permesso ai contribuenti infedeli di misurare preventivamente il proprio grado di rischio, con un nocumento per l’attività d</w:t>
      </w:r>
      <w:r w:rsidR="008A29A0">
        <w:rPr>
          <w:sz w:val="26"/>
          <w:szCs w:val="26"/>
        </w:rPr>
        <w:t>i</w:t>
      </w:r>
      <w:r>
        <w:rPr>
          <w:sz w:val="26"/>
          <w:szCs w:val="26"/>
        </w:rPr>
        <w:t xml:space="preserve"> accertamento dell’Agenzia delle Entrate.</w:t>
      </w:r>
    </w:p>
    <w:p w:rsidR="004E0F08" w:rsidRDefault="004E0F08" w:rsidP="00C07854">
      <w:pPr>
        <w:jc w:val="both"/>
        <w:rPr>
          <w:sz w:val="26"/>
          <w:szCs w:val="26"/>
        </w:rPr>
      </w:pPr>
      <w:r>
        <w:rPr>
          <w:sz w:val="26"/>
          <w:szCs w:val="26"/>
        </w:rPr>
        <w:t xml:space="preserve">Potremo dare un giudizio </w:t>
      </w:r>
      <w:r w:rsidR="00721D05">
        <w:rPr>
          <w:sz w:val="26"/>
          <w:szCs w:val="26"/>
        </w:rPr>
        <w:t xml:space="preserve">definitivo </w:t>
      </w:r>
      <w:r>
        <w:rPr>
          <w:sz w:val="26"/>
          <w:szCs w:val="26"/>
        </w:rPr>
        <w:t xml:space="preserve">quando avremo visto in concreto il nuovo strumento. </w:t>
      </w:r>
    </w:p>
    <w:p w:rsidR="004E0F08" w:rsidRDefault="004E0F08" w:rsidP="00C07854">
      <w:pPr>
        <w:jc w:val="both"/>
        <w:rPr>
          <w:sz w:val="26"/>
          <w:szCs w:val="26"/>
        </w:rPr>
      </w:pPr>
    </w:p>
    <w:p w:rsidR="00240BE8" w:rsidRPr="00E33747" w:rsidRDefault="00240BE8" w:rsidP="00240BE8">
      <w:pPr>
        <w:jc w:val="both"/>
        <w:rPr>
          <w:b/>
          <w:sz w:val="26"/>
          <w:szCs w:val="26"/>
        </w:rPr>
      </w:pPr>
      <w:r>
        <w:rPr>
          <w:b/>
          <w:sz w:val="26"/>
          <w:szCs w:val="26"/>
        </w:rPr>
        <w:t>Come si manifesta la complessità del sistema tributario</w:t>
      </w:r>
      <w:r w:rsidR="00DC54DC">
        <w:rPr>
          <w:b/>
          <w:sz w:val="26"/>
          <w:szCs w:val="26"/>
        </w:rPr>
        <w:t xml:space="preserve"> per i nostri iscritti</w:t>
      </w:r>
      <w:r>
        <w:rPr>
          <w:b/>
          <w:sz w:val="26"/>
          <w:szCs w:val="26"/>
        </w:rPr>
        <w:t>?</w:t>
      </w:r>
    </w:p>
    <w:p w:rsidR="00C07854" w:rsidRDefault="00240BE8" w:rsidP="00C07854">
      <w:pPr>
        <w:jc w:val="both"/>
        <w:rPr>
          <w:sz w:val="26"/>
          <w:szCs w:val="26"/>
        </w:rPr>
      </w:pPr>
      <w:r>
        <w:rPr>
          <w:sz w:val="26"/>
          <w:szCs w:val="26"/>
        </w:rPr>
        <w:t>Abbiamo già evidenziato che i nostri iscritti sono in generale dipendenti, liberi professionisti e piccole strutture sanitarie, spesso in forma di associazione professionale o di srl.</w:t>
      </w:r>
    </w:p>
    <w:p w:rsidR="00054369" w:rsidRDefault="00DC54DC" w:rsidP="00C07854">
      <w:pPr>
        <w:jc w:val="both"/>
        <w:rPr>
          <w:sz w:val="26"/>
          <w:szCs w:val="26"/>
        </w:rPr>
      </w:pPr>
      <w:r>
        <w:rPr>
          <w:sz w:val="26"/>
          <w:szCs w:val="26"/>
        </w:rPr>
        <w:t>Se osserviamo il quadro normativo</w:t>
      </w:r>
      <w:r w:rsidR="00054369">
        <w:rPr>
          <w:sz w:val="26"/>
          <w:szCs w:val="26"/>
        </w:rPr>
        <w:t xml:space="preserve"> generale</w:t>
      </w:r>
      <w:r>
        <w:rPr>
          <w:sz w:val="26"/>
          <w:szCs w:val="26"/>
        </w:rPr>
        <w:t>, nel senso degli articoli del TUIR e del DPR 633/7</w:t>
      </w:r>
      <w:r w:rsidR="00054369">
        <w:rPr>
          <w:sz w:val="26"/>
          <w:szCs w:val="26"/>
        </w:rPr>
        <w:t>2</w:t>
      </w:r>
      <w:r w:rsidR="0007189F">
        <w:rPr>
          <w:sz w:val="26"/>
          <w:szCs w:val="26"/>
        </w:rPr>
        <w:t xml:space="preserve"> che riguardano direttamente la maggior parte dei medici e </w:t>
      </w:r>
      <w:r w:rsidR="00721D05">
        <w:rPr>
          <w:sz w:val="26"/>
          <w:szCs w:val="26"/>
        </w:rPr>
        <w:t xml:space="preserve">degli </w:t>
      </w:r>
      <w:r w:rsidR="0007189F">
        <w:rPr>
          <w:sz w:val="26"/>
          <w:szCs w:val="26"/>
        </w:rPr>
        <w:t>odontoiatri</w:t>
      </w:r>
      <w:r w:rsidR="00054369">
        <w:rPr>
          <w:sz w:val="26"/>
          <w:szCs w:val="26"/>
        </w:rPr>
        <w:t>, dobbiamo osservare che la norma è stabile ed è applicata in modo abbastanza uniforme nel tempo, quindi non dovrebbero emergere elementi di complessità di alcun genere.</w:t>
      </w:r>
    </w:p>
    <w:p w:rsidR="00054369" w:rsidRDefault="00054369" w:rsidP="00C07854">
      <w:pPr>
        <w:jc w:val="both"/>
        <w:rPr>
          <w:sz w:val="26"/>
          <w:szCs w:val="26"/>
        </w:rPr>
      </w:pPr>
      <w:r>
        <w:rPr>
          <w:sz w:val="26"/>
          <w:szCs w:val="26"/>
        </w:rPr>
        <w:t>Invece</w:t>
      </w:r>
      <w:r w:rsidR="00EF7365">
        <w:rPr>
          <w:sz w:val="26"/>
          <w:szCs w:val="26"/>
        </w:rPr>
        <w:t>,</w:t>
      </w:r>
      <w:r>
        <w:rPr>
          <w:sz w:val="26"/>
          <w:szCs w:val="26"/>
        </w:rPr>
        <w:t xml:space="preserve"> il problema è reale ed è legato alla normativa secondaria e ai rapporti con la Pubblica Amministrazione.</w:t>
      </w:r>
    </w:p>
    <w:p w:rsidR="0063502D" w:rsidRDefault="00054369" w:rsidP="00C07854">
      <w:pPr>
        <w:jc w:val="both"/>
        <w:rPr>
          <w:sz w:val="26"/>
          <w:szCs w:val="26"/>
        </w:rPr>
      </w:pPr>
      <w:r>
        <w:rPr>
          <w:sz w:val="26"/>
          <w:szCs w:val="26"/>
        </w:rPr>
        <w:t>Alcuni esempi possono essere d’</w:t>
      </w:r>
      <w:r w:rsidR="0063502D">
        <w:rPr>
          <w:sz w:val="26"/>
          <w:szCs w:val="26"/>
        </w:rPr>
        <w:t xml:space="preserve">aiuto e per prima cosa è utile un </w:t>
      </w:r>
      <w:r w:rsidR="00721D05">
        <w:rPr>
          <w:sz w:val="26"/>
          <w:szCs w:val="26"/>
        </w:rPr>
        <w:t>caso</w:t>
      </w:r>
      <w:r w:rsidR="0063502D">
        <w:rPr>
          <w:sz w:val="26"/>
          <w:szCs w:val="26"/>
        </w:rPr>
        <w:t xml:space="preserve"> positivo, ossia di corretta e intelligente applicazione della norma che ha consentito una vera semplificazione per moltissimi contribuenti: parliamo della risoluzione 14/E del 5 febbraio 1999.</w:t>
      </w:r>
    </w:p>
    <w:p w:rsidR="0063502D" w:rsidRDefault="0063502D" w:rsidP="00C07854">
      <w:pPr>
        <w:jc w:val="both"/>
        <w:rPr>
          <w:sz w:val="26"/>
          <w:szCs w:val="26"/>
        </w:rPr>
      </w:pPr>
      <w:r>
        <w:rPr>
          <w:sz w:val="26"/>
          <w:szCs w:val="26"/>
        </w:rPr>
        <w:t>Il problema riguardava il trattamento tributario dei compensi corrisposti ai medici chiamati ad erogare prestazioni nell’ambito dei servizi di continuità assistenziale. Alcune Aziende sanitarie ritenevano appropriato trattare i compensi corrisposti quali redditi assimilati a lavoro dipendente, altre chiedevano una fattura a medici che essendo lavoratori dipendenti non avevano partita IVA.</w:t>
      </w:r>
    </w:p>
    <w:p w:rsidR="0063502D" w:rsidRDefault="0063502D" w:rsidP="00C07854">
      <w:pPr>
        <w:jc w:val="both"/>
        <w:rPr>
          <w:sz w:val="26"/>
          <w:szCs w:val="26"/>
        </w:rPr>
      </w:pPr>
      <w:r>
        <w:rPr>
          <w:sz w:val="26"/>
          <w:szCs w:val="26"/>
        </w:rPr>
        <w:t>L’Amministrazione Finanziaria ha correttamente concluso che i redditi rientrassero tra i redditi di lavoro dipendente.</w:t>
      </w:r>
    </w:p>
    <w:p w:rsidR="0063502D" w:rsidRDefault="0063502D" w:rsidP="00C07854">
      <w:pPr>
        <w:jc w:val="both"/>
        <w:rPr>
          <w:sz w:val="26"/>
          <w:szCs w:val="26"/>
        </w:rPr>
      </w:pPr>
      <w:r>
        <w:rPr>
          <w:sz w:val="26"/>
          <w:szCs w:val="26"/>
        </w:rPr>
        <w:t>In questo caso l’Amministrazione Finanziaria ha colto lo scopo della norma: incassare in modo ordinato l’imposta sul reddito e consentire un’applicazione semplice del tributo ai medici dipendenti e agli specializzandi.</w:t>
      </w:r>
    </w:p>
    <w:p w:rsidR="0063502D" w:rsidRDefault="00451CBF" w:rsidP="00C07854">
      <w:pPr>
        <w:jc w:val="both"/>
        <w:rPr>
          <w:sz w:val="26"/>
          <w:szCs w:val="26"/>
        </w:rPr>
      </w:pPr>
      <w:r>
        <w:rPr>
          <w:sz w:val="26"/>
          <w:szCs w:val="26"/>
        </w:rPr>
        <w:t>Tuttavia</w:t>
      </w:r>
      <w:r w:rsidR="0063502D">
        <w:rPr>
          <w:sz w:val="26"/>
          <w:szCs w:val="26"/>
        </w:rPr>
        <w:t xml:space="preserve"> non sempre il risultato è positivo.</w:t>
      </w:r>
    </w:p>
    <w:p w:rsidR="0063502D" w:rsidRDefault="0063502D" w:rsidP="00C07854">
      <w:pPr>
        <w:jc w:val="both"/>
        <w:rPr>
          <w:sz w:val="26"/>
          <w:szCs w:val="26"/>
        </w:rPr>
      </w:pPr>
      <w:r>
        <w:rPr>
          <w:sz w:val="26"/>
          <w:szCs w:val="26"/>
        </w:rPr>
        <w:t xml:space="preserve">Un esempio negativo, senza una </w:t>
      </w:r>
      <w:r w:rsidR="00451CBF">
        <w:rPr>
          <w:sz w:val="26"/>
          <w:szCs w:val="26"/>
        </w:rPr>
        <w:t xml:space="preserve">oggettiva motivazione, </w:t>
      </w:r>
      <w:r>
        <w:rPr>
          <w:sz w:val="26"/>
          <w:szCs w:val="26"/>
        </w:rPr>
        <w:t xml:space="preserve"> riguarda i giovani medici.</w:t>
      </w:r>
    </w:p>
    <w:p w:rsidR="00054369" w:rsidRDefault="00451CBF" w:rsidP="00C07854">
      <w:pPr>
        <w:jc w:val="both"/>
        <w:rPr>
          <w:sz w:val="26"/>
          <w:szCs w:val="26"/>
        </w:rPr>
      </w:pPr>
      <w:r>
        <w:rPr>
          <w:sz w:val="26"/>
          <w:szCs w:val="26"/>
        </w:rPr>
        <w:t>Com’</w:t>
      </w:r>
      <w:r w:rsidR="008A29A0">
        <w:rPr>
          <w:sz w:val="26"/>
          <w:szCs w:val="26"/>
        </w:rPr>
        <w:t>è noto, i</w:t>
      </w:r>
      <w:r w:rsidR="00D934B4">
        <w:rPr>
          <w:sz w:val="26"/>
          <w:szCs w:val="26"/>
        </w:rPr>
        <w:t xml:space="preserve"> </w:t>
      </w:r>
      <w:r w:rsidR="00054369">
        <w:rPr>
          <w:sz w:val="26"/>
          <w:szCs w:val="26"/>
        </w:rPr>
        <w:t xml:space="preserve">neolaureati devono essere iscritti all’Ordine dei Medici </w:t>
      </w:r>
      <w:r w:rsidR="008A29A0">
        <w:rPr>
          <w:sz w:val="26"/>
          <w:szCs w:val="26"/>
        </w:rPr>
        <w:t xml:space="preserve">Chirurghi </w:t>
      </w:r>
      <w:r w:rsidR="00054369">
        <w:rPr>
          <w:sz w:val="26"/>
          <w:szCs w:val="26"/>
        </w:rPr>
        <w:t>e degli Odontoiatri per poter esercitare la professione. In quanto iscritti, per prassi consolidata da decenni da parte dell’A</w:t>
      </w:r>
      <w:r w:rsidR="0063502D">
        <w:rPr>
          <w:sz w:val="26"/>
          <w:szCs w:val="26"/>
        </w:rPr>
        <w:t>mministrazione Finanziaria</w:t>
      </w:r>
      <w:r w:rsidR="00054369">
        <w:rPr>
          <w:sz w:val="26"/>
          <w:szCs w:val="26"/>
        </w:rPr>
        <w:t xml:space="preserve">, non possono essere trattati come prestatori occasionali </w:t>
      </w:r>
      <w:r w:rsidR="0007189F">
        <w:rPr>
          <w:sz w:val="26"/>
          <w:szCs w:val="26"/>
        </w:rPr>
        <w:t>quando rendono</w:t>
      </w:r>
      <w:r w:rsidR="00054369">
        <w:rPr>
          <w:sz w:val="26"/>
          <w:szCs w:val="26"/>
        </w:rPr>
        <w:t xml:space="preserve"> servizi di sostituzione nel periodo compreso tra l’iscrizione all’Ordine dei Medici </w:t>
      </w:r>
      <w:r w:rsidR="008A29A0">
        <w:rPr>
          <w:sz w:val="26"/>
          <w:szCs w:val="26"/>
        </w:rPr>
        <w:t xml:space="preserve">Chirurghi </w:t>
      </w:r>
      <w:r w:rsidR="00054369">
        <w:rPr>
          <w:sz w:val="26"/>
          <w:szCs w:val="26"/>
        </w:rPr>
        <w:t>e degli Odontoiatri e il momento nel quale sono ammessi ai corsi di specializzazione.</w:t>
      </w:r>
    </w:p>
    <w:p w:rsidR="00FC1CB0" w:rsidRDefault="00FC1CB0" w:rsidP="00C07854">
      <w:pPr>
        <w:jc w:val="both"/>
        <w:rPr>
          <w:sz w:val="26"/>
          <w:szCs w:val="26"/>
        </w:rPr>
      </w:pPr>
      <w:r>
        <w:rPr>
          <w:sz w:val="26"/>
          <w:szCs w:val="26"/>
        </w:rPr>
        <w:t>La tesi dell’Amministrazione è astrattamente esatta, ma perde di vista il bene giuridico che dovrebbe essere tutelato</w:t>
      </w:r>
      <w:r w:rsidR="00B025BC">
        <w:rPr>
          <w:sz w:val="26"/>
          <w:szCs w:val="26"/>
        </w:rPr>
        <w:t>.</w:t>
      </w:r>
    </w:p>
    <w:p w:rsidR="00054369" w:rsidRDefault="00054369" w:rsidP="00C07854">
      <w:pPr>
        <w:jc w:val="both"/>
        <w:rPr>
          <w:sz w:val="26"/>
          <w:szCs w:val="26"/>
        </w:rPr>
      </w:pPr>
      <w:r>
        <w:rPr>
          <w:sz w:val="26"/>
          <w:szCs w:val="26"/>
        </w:rPr>
        <w:t>Il risultato è che, per rispettare la norma tributaria, un neolaureato deve aprire la partita IVA per effettuare poche sostituzioni per qualche mese e poi chiuderla perché, una volta entrato in specialità, ha il divieto di esercitare la professione e</w:t>
      </w:r>
      <w:r w:rsidR="00451CBF">
        <w:rPr>
          <w:sz w:val="26"/>
          <w:szCs w:val="26"/>
        </w:rPr>
        <w:t>,</w:t>
      </w:r>
      <w:r>
        <w:rPr>
          <w:sz w:val="26"/>
          <w:szCs w:val="26"/>
        </w:rPr>
        <w:t xml:space="preserve"> in molti casi</w:t>
      </w:r>
      <w:r w:rsidR="00451CBF">
        <w:rPr>
          <w:sz w:val="26"/>
          <w:szCs w:val="26"/>
        </w:rPr>
        <w:t>,</w:t>
      </w:r>
      <w:r>
        <w:rPr>
          <w:sz w:val="26"/>
          <w:szCs w:val="26"/>
        </w:rPr>
        <w:t xml:space="preserve"> il bando prevede espressamente il divieto di avere una partita IVA.</w:t>
      </w:r>
    </w:p>
    <w:p w:rsidR="008763DB" w:rsidRDefault="00054369" w:rsidP="00C07854">
      <w:pPr>
        <w:jc w:val="both"/>
        <w:rPr>
          <w:sz w:val="26"/>
          <w:szCs w:val="26"/>
        </w:rPr>
      </w:pPr>
      <w:r>
        <w:rPr>
          <w:sz w:val="26"/>
          <w:szCs w:val="26"/>
        </w:rPr>
        <w:t>Il primo impatto del giovane medico con l’Amministrazione Finanziaria</w:t>
      </w:r>
      <w:r w:rsidR="00451CBF">
        <w:rPr>
          <w:sz w:val="26"/>
          <w:szCs w:val="26"/>
        </w:rPr>
        <w:t>, pertanto, non appare essere costruttivo,</w:t>
      </w:r>
      <w:r>
        <w:rPr>
          <w:sz w:val="26"/>
          <w:szCs w:val="26"/>
        </w:rPr>
        <w:t xml:space="preserve"> e lascia un imprinting di sfiducia</w:t>
      </w:r>
      <w:r w:rsidR="008763DB">
        <w:rPr>
          <w:sz w:val="26"/>
          <w:szCs w:val="26"/>
        </w:rPr>
        <w:t>.</w:t>
      </w:r>
    </w:p>
    <w:p w:rsidR="008763DB" w:rsidRDefault="00451CBF" w:rsidP="00C07854">
      <w:pPr>
        <w:jc w:val="both"/>
        <w:rPr>
          <w:sz w:val="26"/>
          <w:szCs w:val="26"/>
        </w:rPr>
      </w:pPr>
      <w:r>
        <w:rPr>
          <w:sz w:val="26"/>
          <w:szCs w:val="26"/>
        </w:rPr>
        <w:t>La criticità si poteva risolvere, consentendo  che “</w:t>
      </w:r>
      <w:r w:rsidR="008763DB">
        <w:rPr>
          <w:sz w:val="26"/>
          <w:szCs w:val="26"/>
        </w:rPr>
        <w:t>i piccoli redditi</w:t>
      </w:r>
      <w:r>
        <w:rPr>
          <w:sz w:val="26"/>
          <w:szCs w:val="26"/>
        </w:rPr>
        <w:t>”</w:t>
      </w:r>
      <w:r w:rsidR="008763DB">
        <w:rPr>
          <w:sz w:val="26"/>
          <w:szCs w:val="26"/>
        </w:rPr>
        <w:t xml:space="preserve"> del periodo compreso tra la laurea e l’ingresso in specialità</w:t>
      </w:r>
      <w:r w:rsidR="00D934B4">
        <w:rPr>
          <w:sz w:val="26"/>
          <w:szCs w:val="26"/>
        </w:rPr>
        <w:t xml:space="preserve"> fossero co</w:t>
      </w:r>
      <w:r>
        <w:rPr>
          <w:sz w:val="26"/>
          <w:szCs w:val="26"/>
        </w:rPr>
        <w:t>nsiderati</w:t>
      </w:r>
      <w:r w:rsidR="008763DB">
        <w:rPr>
          <w:sz w:val="26"/>
          <w:szCs w:val="26"/>
        </w:rPr>
        <w:t xml:space="preserve"> come prestazioni occasionali.</w:t>
      </w:r>
    </w:p>
    <w:p w:rsidR="0063502D" w:rsidRPr="0007189F" w:rsidRDefault="0063502D" w:rsidP="00C07854">
      <w:pPr>
        <w:jc w:val="both"/>
        <w:rPr>
          <w:sz w:val="26"/>
          <w:szCs w:val="26"/>
          <w:u w:val="single"/>
        </w:rPr>
      </w:pPr>
      <w:r w:rsidRPr="0007189F">
        <w:rPr>
          <w:sz w:val="26"/>
          <w:szCs w:val="26"/>
          <w:u w:val="single"/>
        </w:rPr>
        <w:t>In concreto, basta una circolare ben scritta come nel caso della risoluzione 14/E citata sopra</w:t>
      </w:r>
      <w:r w:rsidR="00B44C58">
        <w:rPr>
          <w:sz w:val="26"/>
          <w:szCs w:val="26"/>
          <w:u w:val="single"/>
        </w:rPr>
        <w:t>,</w:t>
      </w:r>
      <w:r w:rsidR="00B025BC">
        <w:rPr>
          <w:sz w:val="26"/>
          <w:szCs w:val="26"/>
          <w:u w:val="single"/>
        </w:rPr>
        <w:t xml:space="preserve"> per risolvere un problema di buon senso prima ancora che di diritto</w:t>
      </w:r>
      <w:r w:rsidRPr="0007189F">
        <w:rPr>
          <w:sz w:val="26"/>
          <w:szCs w:val="26"/>
          <w:u w:val="single"/>
        </w:rPr>
        <w:t>.</w:t>
      </w:r>
    </w:p>
    <w:p w:rsidR="008763DB" w:rsidRDefault="008763DB" w:rsidP="00C07854">
      <w:pPr>
        <w:jc w:val="both"/>
        <w:rPr>
          <w:sz w:val="26"/>
          <w:szCs w:val="26"/>
        </w:rPr>
      </w:pPr>
      <w:r>
        <w:rPr>
          <w:sz w:val="26"/>
          <w:szCs w:val="26"/>
        </w:rPr>
        <w:t>Altro esempio è quello delle ist</w:t>
      </w:r>
      <w:r w:rsidR="00B44C58">
        <w:rPr>
          <w:sz w:val="26"/>
          <w:szCs w:val="26"/>
        </w:rPr>
        <w:t>ruzioni sbagliate impartite da Pubbliche A</w:t>
      </w:r>
      <w:r>
        <w:rPr>
          <w:sz w:val="26"/>
          <w:szCs w:val="26"/>
        </w:rPr>
        <w:t>mministrazioni non fiscali ai propri dipendenti</w:t>
      </w:r>
      <w:r w:rsidR="0088078F">
        <w:rPr>
          <w:sz w:val="26"/>
          <w:szCs w:val="26"/>
        </w:rPr>
        <w:t xml:space="preserve"> e in alcuni casi ai medici di medicina generale</w:t>
      </w:r>
      <w:r>
        <w:rPr>
          <w:sz w:val="26"/>
          <w:szCs w:val="26"/>
        </w:rPr>
        <w:t>.</w:t>
      </w:r>
    </w:p>
    <w:p w:rsidR="008763DB" w:rsidRDefault="008763DB" w:rsidP="00C07854">
      <w:pPr>
        <w:jc w:val="both"/>
        <w:rPr>
          <w:sz w:val="26"/>
          <w:szCs w:val="26"/>
        </w:rPr>
      </w:pPr>
      <w:r>
        <w:rPr>
          <w:sz w:val="26"/>
          <w:szCs w:val="26"/>
        </w:rPr>
        <w:t>I casi sono piuttosto numerosi</w:t>
      </w:r>
      <w:r w:rsidR="00451CBF">
        <w:rPr>
          <w:sz w:val="26"/>
          <w:szCs w:val="26"/>
        </w:rPr>
        <w:t>,</w:t>
      </w:r>
      <w:r>
        <w:rPr>
          <w:sz w:val="26"/>
          <w:szCs w:val="26"/>
        </w:rPr>
        <w:t xml:space="preserve"> ma </w:t>
      </w:r>
      <w:r w:rsidR="00B44C58">
        <w:rPr>
          <w:sz w:val="26"/>
          <w:szCs w:val="26"/>
        </w:rPr>
        <w:t>va detto che</w:t>
      </w:r>
      <w:r>
        <w:rPr>
          <w:sz w:val="26"/>
          <w:szCs w:val="26"/>
        </w:rPr>
        <w:t xml:space="preserve"> raramente si concretizzano in un danno per il contribuente</w:t>
      </w:r>
      <w:r w:rsidR="00451CBF">
        <w:rPr>
          <w:sz w:val="26"/>
          <w:szCs w:val="26"/>
        </w:rPr>
        <w:t xml:space="preserve">, </w:t>
      </w:r>
      <w:r w:rsidR="00B44C58">
        <w:rPr>
          <w:sz w:val="26"/>
          <w:szCs w:val="26"/>
        </w:rPr>
        <w:t>e questo</w:t>
      </w:r>
      <w:r w:rsidR="00D934B4">
        <w:rPr>
          <w:sz w:val="26"/>
          <w:szCs w:val="26"/>
        </w:rPr>
        <w:t xml:space="preserve"> </w:t>
      </w:r>
      <w:r>
        <w:rPr>
          <w:sz w:val="26"/>
          <w:szCs w:val="26"/>
        </w:rPr>
        <w:t>solo perché l’Agenzia delle Entrate non ha avuto modo di compiere un accertamento sul caso specifico.</w:t>
      </w:r>
    </w:p>
    <w:p w:rsidR="008763DB" w:rsidRDefault="008763DB" w:rsidP="00C07854">
      <w:pPr>
        <w:jc w:val="both"/>
        <w:rPr>
          <w:sz w:val="26"/>
          <w:szCs w:val="26"/>
        </w:rPr>
      </w:pPr>
      <w:r>
        <w:rPr>
          <w:sz w:val="26"/>
          <w:szCs w:val="26"/>
        </w:rPr>
        <w:t xml:space="preserve">Preferiamo non entrare nei singoli casi per evitare di mettere in difficoltà i nostri medici, ma siamo di fronte a casi paradossali. </w:t>
      </w:r>
    </w:p>
    <w:p w:rsidR="006B403C" w:rsidRDefault="006B403C" w:rsidP="00C07854">
      <w:pPr>
        <w:jc w:val="both"/>
        <w:rPr>
          <w:sz w:val="26"/>
          <w:szCs w:val="26"/>
        </w:rPr>
      </w:pPr>
      <w:r>
        <w:rPr>
          <w:sz w:val="26"/>
          <w:szCs w:val="26"/>
        </w:rPr>
        <w:t>Altro caso di semplificazione possibile senza alcun onere per l’Amministrazione Finanziaria riguarda i bolli da 2 euro da applicare sulle fatture esenti IVA.</w:t>
      </w:r>
    </w:p>
    <w:p w:rsidR="006B403C" w:rsidRDefault="00451CBF" w:rsidP="00C07854">
      <w:pPr>
        <w:jc w:val="both"/>
        <w:rPr>
          <w:sz w:val="26"/>
          <w:szCs w:val="26"/>
        </w:rPr>
      </w:pPr>
      <w:r>
        <w:rPr>
          <w:sz w:val="26"/>
          <w:szCs w:val="26"/>
        </w:rPr>
        <w:t>La soluzione percorribile, che suggeriamo,</w:t>
      </w:r>
      <w:r w:rsidR="006B403C">
        <w:rPr>
          <w:sz w:val="26"/>
          <w:szCs w:val="26"/>
        </w:rPr>
        <w:t xml:space="preserve"> sarebbe </w:t>
      </w:r>
      <w:r>
        <w:rPr>
          <w:sz w:val="26"/>
          <w:szCs w:val="26"/>
        </w:rPr>
        <w:t xml:space="preserve">di </w:t>
      </w:r>
      <w:r w:rsidR="00B44C58">
        <w:rPr>
          <w:sz w:val="26"/>
          <w:szCs w:val="26"/>
        </w:rPr>
        <w:t>abolire il bollo;</w:t>
      </w:r>
      <w:r w:rsidR="006B403C">
        <w:rPr>
          <w:sz w:val="26"/>
          <w:szCs w:val="26"/>
        </w:rPr>
        <w:t xml:space="preserve"> tuttavia comprendiamo le esigenze di gettito, quindi non possiamo non domandarci per quale ragione il regime già in vigore per le fatture elettroniche, ossia un F24 da pagare entro aprile dell’anno successivo, non possa essere esteso anche alle fatture trasmesse a</w:t>
      </w:r>
      <w:r w:rsidR="00B44C58">
        <w:rPr>
          <w:sz w:val="26"/>
          <w:szCs w:val="26"/>
        </w:rPr>
        <w:t>l</w:t>
      </w:r>
      <w:r w:rsidR="006B403C">
        <w:rPr>
          <w:sz w:val="26"/>
          <w:szCs w:val="26"/>
        </w:rPr>
        <w:t xml:space="preserve"> sistema TS o con le trasmissioni periodiche introdotte dal </w:t>
      </w:r>
      <w:proofErr w:type="spellStart"/>
      <w:r w:rsidR="005709BE">
        <w:rPr>
          <w:sz w:val="26"/>
          <w:szCs w:val="26"/>
        </w:rPr>
        <w:t>DL</w:t>
      </w:r>
      <w:proofErr w:type="spellEnd"/>
      <w:r w:rsidR="005709BE">
        <w:rPr>
          <w:sz w:val="26"/>
          <w:szCs w:val="26"/>
        </w:rPr>
        <w:t xml:space="preserve"> 193/2016.</w:t>
      </w:r>
    </w:p>
    <w:p w:rsidR="00DC54DC" w:rsidRDefault="004E0F08" w:rsidP="00C07854">
      <w:pPr>
        <w:jc w:val="both"/>
        <w:rPr>
          <w:sz w:val="26"/>
          <w:szCs w:val="26"/>
        </w:rPr>
      </w:pPr>
      <w:r>
        <w:rPr>
          <w:sz w:val="26"/>
          <w:szCs w:val="26"/>
        </w:rPr>
        <w:t>Un ulteriore esempio di complessità manifestamente inutile</w:t>
      </w:r>
      <w:r w:rsidR="00B44C58">
        <w:rPr>
          <w:sz w:val="26"/>
          <w:szCs w:val="26"/>
        </w:rPr>
        <w:t>,</w:t>
      </w:r>
      <w:r>
        <w:rPr>
          <w:sz w:val="26"/>
          <w:szCs w:val="26"/>
        </w:rPr>
        <w:t xml:space="preserve"> che vede i medici quali attori e </w:t>
      </w:r>
      <w:r w:rsidR="006B403C">
        <w:rPr>
          <w:sz w:val="26"/>
          <w:szCs w:val="26"/>
        </w:rPr>
        <w:t>destinatari</w:t>
      </w:r>
      <w:r w:rsidR="00B44C58">
        <w:rPr>
          <w:sz w:val="26"/>
          <w:szCs w:val="26"/>
        </w:rPr>
        <w:t>,</w:t>
      </w:r>
      <w:r w:rsidR="006B403C">
        <w:rPr>
          <w:sz w:val="26"/>
          <w:szCs w:val="26"/>
        </w:rPr>
        <w:t xml:space="preserve"> è il regime delle detrazioni.</w:t>
      </w:r>
    </w:p>
    <w:p w:rsidR="005709BE" w:rsidRDefault="006B403C" w:rsidP="00C07854">
      <w:pPr>
        <w:jc w:val="both"/>
        <w:rPr>
          <w:sz w:val="26"/>
          <w:szCs w:val="26"/>
        </w:rPr>
      </w:pPr>
      <w:r>
        <w:rPr>
          <w:sz w:val="26"/>
          <w:szCs w:val="26"/>
        </w:rPr>
        <w:t xml:space="preserve">Si tratta di una stratificazione di norme, di interpretazioni e di istruzioni ufficiali </w:t>
      </w:r>
      <w:r w:rsidR="005709BE">
        <w:rPr>
          <w:sz w:val="26"/>
          <w:szCs w:val="26"/>
        </w:rPr>
        <w:t>inutilmente articolate. La prova è nel numero di pagine delle istruzioni del modello unico 2017.</w:t>
      </w:r>
    </w:p>
    <w:p w:rsidR="005709BE" w:rsidRDefault="005709BE" w:rsidP="00C07854">
      <w:pPr>
        <w:jc w:val="both"/>
        <w:rPr>
          <w:sz w:val="26"/>
          <w:szCs w:val="26"/>
        </w:rPr>
      </w:pPr>
      <w:r>
        <w:rPr>
          <w:sz w:val="26"/>
          <w:szCs w:val="26"/>
        </w:rPr>
        <w:t xml:space="preserve">Le istruzioni per la compilazione del </w:t>
      </w:r>
      <w:r w:rsidRPr="005709BE">
        <w:rPr>
          <w:sz w:val="26"/>
          <w:szCs w:val="26"/>
          <w:u w:val="single"/>
        </w:rPr>
        <w:t>quadro E</w:t>
      </w:r>
      <w:r>
        <w:rPr>
          <w:sz w:val="26"/>
          <w:szCs w:val="26"/>
        </w:rPr>
        <w:t xml:space="preserve">, in cui sono calcolati i redditi derivanti dall’attività professionale, </w:t>
      </w:r>
      <w:r w:rsidRPr="005709BE">
        <w:rPr>
          <w:sz w:val="26"/>
          <w:szCs w:val="26"/>
          <w:u w:val="single"/>
        </w:rPr>
        <w:t>sono contenute in sole 5 pagine</w:t>
      </w:r>
      <w:r>
        <w:rPr>
          <w:sz w:val="26"/>
          <w:szCs w:val="26"/>
        </w:rPr>
        <w:t>.</w:t>
      </w:r>
    </w:p>
    <w:p w:rsidR="005709BE" w:rsidRDefault="005709BE" w:rsidP="005709BE">
      <w:pPr>
        <w:jc w:val="both"/>
        <w:rPr>
          <w:sz w:val="26"/>
          <w:szCs w:val="26"/>
        </w:rPr>
      </w:pPr>
      <w:r>
        <w:rPr>
          <w:sz w:val="26"/>
          <w:szCs w:val="26"/>
        </w:rPr>
        <w:t xml:space="preserve">Le istruzioni per la compilazione del </w:t>
      </w:r>
      <w:r w:rsidRPr="005709BE">
        <w:rPr>
          <w:sz w:val="26"/>
          <w:szCs w:val="26"/>
          <w:u w:val="single"/>
        </w:rPr>
        <w:t>quadro P</w:t>
      </w:r>
      <w:r>
        <w:rPr>
          <w:sz w:val="26"/>
          <w:szCs w:val="26"/>
        </w:rPr>
        <w:t xml:space="preserve">, in cui sono riepilogate le detrazioni, sono </w:t>
      </w:r>
      <w:r w:rsidRPr="005709BE">
        <w:rPr>
          <w:sz w:val="26"/>
          <w:szCs w:val="26"/>
          <w:u w:val="single"/>
        </w:rPr>
        <w:t>contenute in più di 30 pagine</w:t>
      </w:r>
      <w:r>
        <w:rPr>
          <w:sz w:val="26"/>
          <w:szCs w:val="26"/>
        </w:rPr>
        <w:t>.</w:t>
      </w:r>
    </w:p>
    <w:p w:rsidR="005709BE" w:rsidRDefault="005709BE" w:rsidP="00C07854">
      <w:pPr>
        <w:jc w:val="both"/>
        <w:rPr>
          <w:sz w:val="26"/>
          <w:szCs w:val="26"/>
        </w:rPr>
      </w:pPr>
    </w:p>
    <w:p w:rsidR="005709BE" w:rsidRPr="00E33747" w:rsidRDefault="00451CBF" w:rsidP="005709BE">
      <w:pPr>
        <w:jc w:val="both"/>
        <w:rPr>
          <w:b/>
          <w:sz w:val="26"/>
          <w:szCs w:val="26"/>
        </w:rPr>
      </w:pPr>
      <w:r>
        <w:rPr>
          <w:b/>
          <w:sz w:val="26"/>
          <w:szCs w:val="26"/>
        </w:rPr>
        <w:t>Valutazioni conclusive</w:t>
      </w:r>
      <w:r w:rsidR="005709BE">
        <w:rPr>
          <w:b/>
          <w:sz w:val="26"/>
          <w:szCs w:val="26"/>
        </w:rPr>
        <w:t xml:space="preserve"> sulle cause profonde </w:t>
      </w:r>
      <w:r>
        <w:rPr>
          <w:b/>
          <w:sz w:val="26"/>
          <w:szCs w:val="26"/>
        </w:rPr>
        <w:t xml:space="preserve">che stanno alla base </w:t>
      </w:r>
      <w:r w:rsidR="005709BE">
        <w:rPr>
          <w:b/>
          <w:sz w:val="26"/>
          <w:szCs w:val="26"/>
        </w:rPr>
        <w:t>della complessità degli obblighi tributari</w:t>
      </w:r>
    </w:p>
    <w:p w:rsidR="005709BE" w:rsidRDefault="00451CBF" w:rsidP="005709BE">
      <w:pPr>
        <w:jc w:val="both"/>
        <w:rPr>
          <w:sz w:val="26"/>
          <w:szCs w:val="26"/>
        </w:rPr>
      </w:pPr>
      <w:r>
        <w:rPr>
          <w:sz w:val="26"/>
          <w:szCs w:val="26"/>
        </w:rPr>
        <w:t>Per esigenze di sintesi legate anche al rispetto degli orari, a</w:t>
      </w:r>
      <w:r w:rsidR="005709BE">
        <w:rPr>
          <w:sz w:val="26"/>
          <w:szCs w:val="26"/>
        </w:rPr>
        <w:t xml:space="preserve">bbiamo </w:t>
      </w:r>
      <w:r>
        <w:rPr>
          <w:sz w:val="26"/>
          <w:szCs w:val="26"/>
        </w:rPr>
        <w:t xml:space="preserve">ritenuto di evidenziare </w:t>
      </w:r>
      <w:r w:rsidR="005709BE">
        <w:rPr>
          <w:sz w:val="26"/>
          <w:szCs w:val="26"/>
        </w:rPr>
        <w:t xml:space="preserve"> solo alcuni esempi tra i molti che avremmo potuto elencare, </w:t>
      </w:r>
      <w:r>
        <w:rPr>
          <w:sz w:val="26"/>
          <w:szCs w:val="26"/>
        </w:rPr>
        <w:t xml:space="preserve">che tuttavia, possono essere indicativi </w:t>
      </w:r>
      <w:r w:rsidR="005709BE">
        <w:rPr>
          <w:sz w:val="26"/>
          <w:szCs w:val="26"/>
        </w:rPr>
        <w:t xml:space="preserve"> per delineare i tratti essenziali del problema.</w:t>
      </w:r>
    </w:p>
    <w:p w:rsidR="005709BE" w:rsidRDefault="005709BE" w:rsidP="005709BE">
      <w:pPr>
        <w:jc w:val="both"/>
        <w:rPr>
          <w:sz w:val="26"/>
          <w:szCs w:val="26"/>
        </w:rPr>
      </w:pPr>
      <w:r>
        <w:rPr>
          <w:sz w:val="26"/>
          <w:szCs w:val="26"/>
        </w:rPr>
        <w:t>In primo luogo, T</w:t>
      </w:r>
      <w:r w:rsidR="00CB2528">
        <w:rPr>
          <w:sz w:val="26"/>
          <w:szCs w:val="26"/>
        </w:rPr>
        <w:t>UIR</w:t>
      </w:r>
      <w:r>
        <w:rPr>
          <w:sz w:val="26"/>
          <w:szCs w:val="26"/>
        </w:rPr>
        <w:t xml:space="preserve"> e DPR 633, per le parti che riguardano i medici</w:t>
      </w:r>
      <w:r w:rsidR="00721D05">
        <w:rPr>
          <w:sz w:val="26"/>
          <w:szCs w:val="26"/>
        </w:rPr>
        <w:t xml:space="preserve"> e gli odontoiatri</w:t>
      </w:r>
      <w:r>
        <w:rPr>
          <w:sz w:val="26"/>
          <w:szCs w:val="26"/>
        </w:rPr>
        <w:t>, sono stabili e non sono la fonte principale della complessità tributaria.</w:t>
      </w:r>
    </w:p>
    <w:p w:rsidR="005709BE" w:rsidRDefault="00CB2528" w:rsidP="005709BE">
      <w:pPr>
        <w:jc w:val="both"/>
        <w:rPr>
          <w:sz w:val="26"/>
          <w:szCs w:val="26"/>
        </w:rPr>
      </w:pPr>
      <w:r>
        <w:rPr>
          <w:sz w:val="26"/>
          <w:szCs w:val="26"/>
        </w:rPr>
        <w:t>Gli elementi di complessità, nella nostra esperienza, sono riconducibili al tentativo</w:t>
      </w:r>
      <w:r w:rsidR="00B025BC">
        <w:rPr>
          <w:sz w:val="26"/>
          <w:szCs w:val="26"/>
        </w:rPr>
        <w:t>,</w:t>
      </w:r>
      <w:r w:rsidR="00B44C58">
        <w:rPr>
          <w:sz w:val="26"/>
          <w:szCs w:val="26"/>
        </w:rPr>
        <w:t xml:space="preserve"> sia del Legislatore</w:t>
      </w:r>
      <w:r>
        <w:rPr>
          <w:sz w:val="26"/>
          <w:szCs w:val="26"/>
        </w:rPr>
        <w:t xml:space="preserve"> sia dell’Amministrazione Finanziaria</w:t>
      </w:r>
      <w:r w:rsidR="00B44C58">
        <w:rPr>
          <w:sz w:val="26"/>
          <w:szCs w:val="26"/>
        </w:rPr>
        <w:t>,</w:t>
      </w:r>
      <w:r>
        <w:rPr>
          <w:sz w:val="26"/>
          <w:szCs w:val="26"/>
        </w:rPr>
        <w:t xml:space="preserve"> di dar</w:t>
      </w:r>
      <w:r w:rsidR="00B44C58">
        <w:rPr>
          <w:sz w:val="26"/>
          <w:szCs w:val="26"/>
        </w:rPr>
        <w:t>e una regolazione dettagliata</w:t>
      </w:r>
      <w:r w:rsidR="00A90AC6">
        <w:rPr>
          <w:sz w:val="26"/>
          <w:szCs w:val="26"/>
        </w:rPr>
        <w:t xml:space="preserve"> su aspetti di applicativi</w:t>
      </w:r>
      <w:r w:rsidR="00D934B4">
        <w:rPr>
          <w:sz w:val="26"/>
          <w:szCs w:val="26"/>
        </w:rPr>
        <w:t xml:space="preserve"> </w:t>
      </w:r>
      <w:r>
        <w:rPr>
          <w:sz w:val="26"/>
          <w:szCs w:val="26"/>
        </w:rPr>
        <w:t>della norma, perdendo di vista l’obiettivo concreto.</w:t>
      </w:r>
    </w:p>
    <w:p w:rsidR="00CB2528" w:rsidRDefault="00CB2528" w:rsidP="005709BE">
      <w:pPr>
        <w:jc w:val="both"/>
        <w:rPr>
          <w:sz w:val="26"/>
          <w:szCs w:val="26"/>
        </w:rPr>
      </w:pPr>
      <w:r>
        <w:rPr>
          <w:sz w:val="26"/>
          <w:szCs w:val="26"/>
        </w:rPr>
        <w:t>A nostro giudizio, l’articolazione delle istruzioni sulle detrazioni è un buon esempi</w:t>
      </w:r>
      <w:r w:rsidR="005F6AF9">
        <w:rPr>
          <w:sz w:val="26"/>
          <w:szCs w:val="26"/>
        </w:rPr>
        <w:t>o di questo meccanismo</w:t>
      </w:r>
      <w:r>
        <w:rPr>
          <w:sz w:val="26"/>
          <w:szCs w:val="26"/>
        </w:rPr>
        <w:t>.</w:t>
      </w:r>
    </w:p>
    <w:p w:rsidR="00CB2528" w:rsidRDefault="00CB2528" w:rsidP="005709BE">
      <w:pPr>
        <w:jc w:val="both"/>
        <w:rPr>
          <w:sz w:val="26"/>
          <w:szCs w:val="26"/>
        </w:rPr>
      </w:pPr>
      <w:r>
        <w:rPr>
          <w:sz w:val="26"/>
          <w:szCs w:val="26"/>
        </w:rPr>
        <w:t>Nel tentativo di raggiungere un’astratta perfezione giuridica</w:t>
      </w:r>
      <w:r w:rsidR="00A90AC6">
        <w:rPr>
          <w:sz w:val="26"/>
          <w:szCs w:val="26"/>
        </w:rPr>
        <w:t>,</w:t>
      </w:r>
      <w:r>
        <w:rPr>
          <w:sz w:val="26"/>
          <w:szCs w:val="26"/>
        </w:rPr>
        <w:t xml:space="preserve"> il risultato è che la detrazione degli oneri è di</w:t>
      </w:r>
      <w:r w:rsidR="00A90AC6">
        <w:rPr>
          <w:sz w:val="26"/>
          <w:szCs w:val="26"/>
        </w:rPr>
        <w:t>ventata complicatissima. A solo titolo di esempio:</w:t>
      </w:r>
      <w:r>
        <w:rPr>
          <w:sz w:val="26"/>
          <w:szCs w:val="26"/>
        </w:rPr>
        <w:t xml:space="preserve"> la differenza di pagine nelle istruzioni. Quadro E 5 pagine, quadro P 30 pagine.</w:t>
      </w:r>
    </w:p>
    <w:p w:rsidR="00CB2528" w:rsidRDefault="00CB2528" w:rsidP="005709BE">
      <w:pPr>
        <w:jc w:val="both"/>
        <w:rPr>
          <w:sz w:val="26"/>
          <w:szCs w:val="26"/>
        </w:rPr>
      </w:pPr>
      <w:r>
        <w:rPr>
          <w:sz w:val="26"/>
          <w:szCs w:val="26"/>
        </w:rPr>
        <w:t>Questa scelta appare non condivisibile.</w:t>
      </w:r>
    </w:p>
    <w:p w:rsidR="00CB2528" w:rsidRDefault="00CB2528" w:rsidP="005709BE">
      <w:pPr>
        <w:jc w:val="both"/>
        <w:rPr>
          <w:sz w:val="26"/>
          <w:szCs w:val="26"/>
        </w:rPr>
      </w:pPr>
      <w:r>
        <w:rPr>
          <w:sz w:val="26"/>
          <w:szCs w:val="26"/>
        </w:rPr>
        <w:t>In questo senso, la complessità dell’adempimento tributario ha un’origine culturale, non legale, ossia è la manifestazione di una logica giuridica che perde di vista lo scopo concreto della norma.</w:t>
      </w:r>
    </w:p>
    <w:p w:rsidR="006B403C" w:rsidRDefault="00CB2528" w:rsidP="00C07854">
      <w:pPr>
        <w:jc w:val="both"/>
        <w:rPr>
          <w:sz w:val="26"/>
          <w:szCs w:val="26"/>
        </w:rPr>
      </w:pPr>
      <w:r>
        <w:rPr>
          <w:sz w:val="26"/>
          <w:szCs w:val="26"/>
        </w:rPr>
        <w:t>Un ragionamento analogo a nostro giudizio vale per il 730 precompilato.</w:t>
      </w:r>
    </w:p>
    <w:p w:rsidR="00CB2528" w:rsidRDefault="00CB2528" w:rsidP="00C07854">
      <w:pPr>
        <w:jc w:val="both"/>
        <w:rPr>
          <w:sz w:val="26"/>
          <w:szCs w:val="26"/>
        </w:rPr>
      </w:pPr>
      <w:r>
        <w:rPr>
          <w:sz w:val="26"/>
          <w:szCs w:val="26"/>
        </w:rPr>
        <w:t>Comprendiamo tutte le</w:t>
      </w:r>
      <w:r w:rsidR="00C827EA">
        <w:rPr>
          <w:sz w:val="26"/>
          <w:szCs w:val="26"/>
        </w:rPr>
        <w:t xml:space="preserve"> ragioni che hanno motivato il G</w:t>
      </w:r>
      <w:r>
        <w:rPr>
          <w:sz w:val="26"/>
          <w:szCs w:val="26"/>
        </w:rPr>
        <w:t>arante per la privacy a dare le indicazioni che stanno alla base del sistema di raccol</w:t>
      </w:r>
      <w:r w:rsidR="00A90AC6">
        <w:rPr>
          <w:sz w:val="26"/>
          <w:szCs w:val="26"/>
        </w:rPr>
        <w:t xml:space="preserve">ta delle fatture dei medici, tuttavia </w:t>
      </w:r>
      <w:r>
        <w:rPr>
          <w:sz w:val="26"/>
          <w:szCs w:val="26"/>
        </w:rPr>
        <w:t>il risultato</w:t>
      </w:r>
      <w:r w:rsidR="00A90AC6">
        <w:rPr>
          <w:sz w:val="26"/>
          <w:szCs w:val="26"/>
        </w:rPr>
        <w:t xml:space="preserve"> raggiunto ci porta a poter affermare  </w:t>
      </w:r>
      <w:r>
        <w:rPr>
          <w:sz w:val="26"/>
          <w:szCs w:val="26"/>
        </w:rPr>
        <w:t xml:space="preserve">che il sistema </w:t>
      </w:r>
      <w:r w:rsidR="009E5EC6">
        <w:rPr>
          <w:sz w:val="26"/>
          <w:szCs w:val="26"/>
        </w:rPr>
        <w:t xml:space="preserve">non </w:t>
      </w:r>
      <w:r>
        <w:rPr>
          <w:sz w:val="26"/>
          <w:szCs w:val="26"/>
        </w:rPr>
        <w:t xml:space="preserve">funziona </w:t>
      </w:r>
      <w:r w:rsidR="005F6AF9">
        <w:rPr>
          <w:sz w:val="26"/>
          <w:szCs w:val="26"/>
        </w:rPr>
        <w:t>com</w:t>
      </w:r>
      <w:r w:rsidR="00A90AC6">
        <w:rPr>
          <w:sz w:val="26"/>
          <w:szCs w:val="26"/>
        </w:rPr>
        <w:t xml:space="preserve">e </w:t>
      </w:r>
      <w:proofErr w:type="spellStart"/>
      <w:r w:rsidR="00A90AC6">
        <w:rPr>
          <w:sz w:val="26"/>
          <w:szCs w:val="26"/>
        </w:rPr>
        <w:t>auspicato</w:t>
      </w:r>
      <w:r w:rsidR="009E5EC6">
        <w:rPr>
          <w:sz w:val="26"/>
          <w:szCs w:val="26"/>
        </w:rPr>
        <w:t>e</w:t>
      </w:r>
      <w:proofErr w:type="spellEnd"/>
      <w:r w:rsidR="009E5EC6">
        <w:rPr>
          <w:sz w:val="26"/>
          <w:szCs w:val="26"/>
        </w:rPr>
        <w:t xml:space="preserve"> non raggiunge pienamente lo scopo di offrire un servizio al </w:t>
      </w:r>
      <w:proofErr w:type="spellStart"/>
      <w:r w:rsidR="009E5EC6">
        <w:rPr>
          <w:sz w:val="26"/>
          <w:szCs w:val="26"/>
        </w:rPr>
        <w:t>cittadino-contribuente-elettore</w:t>
      </w:r>
      <w:proofErr w:type="spellEnd"/>
      <w:r w:rsidR="009E5EC6">
        <w:rPr>
          <w:sz w:val="26"/>
          <w:szCs w:val="26"/>
        </w:rPr>
        <w:t>.</w:t>
      </w:r>
    </w:p>
    <w:p w:rsidR="00721D05" w:rsidRDefault="00A90AC6" w:rsidP="00C07854">
      <w:pPr>
        <w:jc w:val="both"/>
        <w:rPr>
          <w:sz w:val="26"/>
          <w:szCs w:val="26"/>
        </w:rPr>
      </w:pPr>
      <w:r>
        <w:rPr>
          <w:sz w:val="26"/>
          <w:szCs w:val="26"/>
        </w:rPr>
        <w:t>Addirittura, sommessamente</w:t>
      </w:r>
      <w:r w:rsidR="00C827EA">
        <w:rPr>
          <w:sz w:val="26"/>
          <w:szCs w:val="26"/>
        </w:rPr>
        <w:t>, possiamo osservare che</w:t>
      </w:r>
      <w:r w:rsidR="00D934B4">
        <w:rPr>
          <w:sz w:val="26"/>
          <w:szCs w:val="26"/>
        </w:rPr>
        <w:t xml:space="preserve"> </w:t>
      </w:r>
      <w:r w:rsidR="009E5EC6">
        <w:rPr>
          <w:sz w:val="26"/>
          <w:szCs w:val="26"/>
        </w:rPr>
        <w:t xml:space="preserve">si sostanzia in una complicazione sia per l’Agenzia delle Entrate, sia per il contribuente, sia per i medici </w:t>
      </w:r>
      <w:r w:rsidR="00721D05">
        <w:rPr>
          <w:sz w:val="26"/>
          <w:szCs w:val="26"/>
        </w:rPr>
        <w:t xml:space="preserve">e odontoiatri </w:t>
      </w:r>
      <w:r w:rsidR="009E5EC6">
        <w:rPr>
          <w:sz w:val="26"/>
          <w:szCs w:val="26"/>
        </w:rPr>
        <w:t>che hanno raccolto i dati</w:t>
      </w:r>
      <w:r w:rsidR="00721D05">
        <w:rPr>
          <w:sz w:val="26"/>
          <w:szCs w:val="26"/>
        </w:rPr>
        <w:t>.</w:t>
      </w:r>
    </w:p>
    <w:p w:rsidR="0007189F" w:rsidRDefault="00A90AC6" w:rsidP="00C07854">
      <w:pPr>
        <w:jc w:val="both"/>
        <w:rPr>
          <w:sz w:val="26"/>
          <w:szCs w:val="26"/>
        </w:rPr>
      </w:pPr>
      <w:r>
        <w:rPr>
          <w:sz w:val="26"/>
          <w:szCs w:val="26"/>
        </w:rPr>
        <w:t>Per</w:t>
      </w:r>
      <w:r w:rsidR="00EF7365">
        <w:rPr>
          <w:sz w:val="26"/>
          <w:szCs w:val="26"/>
        </w:rPr>
        <w:t>t</w:t>
      </w:r>
      <w:r>
        <w:rPr>
          <w:sz w:val="26"/>
          <w:szCs w:val="26"/>
        </w:rPr>
        <w:t>anto, il</w:t>
      </w:r>
      <w:r w:rsidR="00721D05">
        <w:rPr>
          <w:sz w:val="26"/>
          <w:szCs w:val="26"/>
        </w:rPr>
        <w:t xml:space="preserve"> risultato ultimo è che i</w:t>
      </w:r>
      <w:r w:rsidR="00B025BC">
        <w:rPr>
          <w:sz w:val="26"/>
          <w:szCs w:val="26"/>
        </w:rPr>
        <w:t xml:space="preserve"> dati raccolti sono incompleti</w:t>
      </w:r>
      <w:r w:rsidR="00721D05">
        <w:rPr>
          <w:sz w:val="26"/>
          <w:szCs w:val="26"/>
        </w:rPr>
        <w:t xml:space="preserve"> e</w:t>
      </w:r>
      <w:r>
        <w:rPr>
          <w:sz w:val="26"/>
          <w:szCs w:val="26"/>
        </w:rPr>
        <w:t xml:space="preserve"> ciò </w:t>
      </w:r>
      <w:r w:rsidR="00721D05">
        <w:rPr>
          <w:sz w:val="26"/>
          <w:szCs w:val="26"/>
        </w:rPr>
        <w:t>danneggia prima di tutto il giudizio che il cittadino</w:t>
      </w:r>
      <w:r w:rsidR="00B01DD1">
        <w:rPr>
          <w:sz w:val="26"/>
          <w:szCs w:val="26"/>
        </w:rPr>
        <w:t>-contribuente</w:t>
      </w:r>
      <w:r w:rsidR="00721D05">
        <w:rPr>
          <w:sz w:val="26"/>
          <w:szCs w:val="26"/>
        </w:rPr>
        <w:t xml:space="preserve"> ha dello Stato</w:t>
      </w:r>
      <w:r w:rsidR="009E5EC6">
        <w:rPr>
          <w:sz w:val="26"/>
          <w:szCs w:val="26"/>
        </w:rPr>
        <w:t xml:space="preserve">. </w:t>
      </w:r>
    </w:p>
    <w:p w:rsidR="0007189F" w:rsidRDefault="005F6AF9" w:rsidP="00C07854">
      <w:pPr>
        <w:jc w:val="both"/>
        <w:rPr>
          <w:sz w:val="26"/>
          <w:szCs w:val="26"/>
        </w:rPr>
      </w:pPr>
      <w:r>
        <w:rPr>
          <w:sz w:val="26"/>
          <w:szCs w:val="26"/>
        </w:rPr>
        <w:t xml:space="preserve">Inoltre, non possiamo non </w:t>
      </w:r>
      <w:r w:rsidR="009E5EC6">
        <w:rPr>
          <w:sz w:val="26"/>
          <w:szCs w:val="26"/>
        </w:rPr>
        <w:t>osservare la tendenza dell’Agenzia alla raccolta elettronica dei dati fiscali “a strascico”.</w:t>
      </w:r>
    </w:p>
    <w:p w:rsidR="009E5EC6" w:rsidRDefault="009E5EC6" w:rsidP="00C07854">
      <w:pPr>
        <w:jc w:val="both"/>
        <w:rPr>
          <w:sz w:val="26"/>
          <w:szCs w:val="26"/>
        </w:rPr>
      </w:pPr>
      <w:r>
        <w:rPr>
          <w:sz w:val="26"/>
          <w:szCs w:val="26"/>
        </w:rPr>
        <w:t xml:space="preserve">L’intento di potenziare la capacità di accertamento è </w:t>
      </w:r>
      <w:r w:rsidR="00B01DD1">
        <w:rPr>
          <w:sz w:val="26"/>
          <w:szCs w:val="26"/>
        </w:rPr>
        <w:t>evidente</w:t>
      </w:r>
      <w:r>
        <w:rPr>
          <w:sz w:val="26"/>
          <w:szCs w:val="26"/>
        </w:rPr>
        <w:t xml:space="preserve"> e per certi</w:t>
      </w:r>
      <w:r w:rsidR="00C827EA">
        <w:rPr>
          <w:sz w:val="26"/>
          <w:szCs w:val="26"/>
        </w:rPr>
        <w:t>,</w:t>
      </w:r>
      <w:r w:rsidR="00B025BC">
        <w:rPr>
          <w:sz w:val="26"/>
          <w:szCs w:val="26"/>
        </w:rPr>
        <w:t>moltissimi</w:t>
      </w:r>
      <w:r w:rsidR="00C827EA">
        <w:rPr>
          <w:sz w:val="26"/>
          <w:szCs w:val="26"/>
        </w:rPr>
        <w:t>,</w:t>
      </w:r>
      <w:r w:rsidR="00B025BC">
        <w:rPr>
          <w:sz w:val="26"/>
          <w:szCs w:val="26"/>
        </w:rPr>
        <w:t xml:space="preserve"> aspetti</w:t>
      </w:r>
      <w:r>
        <w:rPr>
          <w:sz w:val="26"/>
          <w:szCs w:val="26"/>
        </w:rPr>
        <w:t xml:space="preserve"> condivisibile, però riteniamo inappropriato definire questi interventi una semplificazione.</w:t>
      </w:r>
    </w:p>
    <w:p w:rsidR="003E0A43" w:rsidRPr="00704C02" w:rsidRDefault="003E0A43" w:rsidP="003E0A43">
      <w:pPr>
        <w:jc w:val="both"/>
        <w:rPr>
          <w:b/>
          <w:sz w:val="26"/>
          <w:szCs w:val="26"/>
        </w:rPr>
      </w:pPr>
      <w:r w:rsidRPr="003156A2">
        <w:rPr>
          <w:b/>
          <w:sz w:val="26"/>
          <w:szCs w:val="26"/>
        </w:rPr>
        <w:t xml:space="preserve">La FNOMCeO, pur condividendo la necessità di contrastare il fenomeno dell’evasione e delle frodi nel settore IVA esprime perplessità in ordine all’introduzione del c.d. nuovo </w:t>
      </w:r>
      <w:proofErr w:type="spellStart"/>
      <w:r w:rsidRPr="003156A2">
        <w:rPr>
          <w:b/>
          <w:sz w:val="26"/>
          <w:szCs w:val="26"/>
        </w:rPr>
        <w:t>spesometro</w:t>
      </w:r>
      <w:proofErr w:type="spellEnd"/>
      <w:r w:rsidRPr="003156A2">
        <w:rPr>
          <w:b/>
          <w:sz w:val="26"/>
          <w:szCs w:val="26"/>
        </w:rPr>
        <w:t xml:space="preserve">. Un obbligo di comunicazione </w:t>
      </w:r>
      <w:r w:rsidRPr="00704C02">
        <w:rPr>
          <w:b/>
          <w:sz w:val="26"/>
          <w:szCs w:val="26"/>
        </w:rPr>
        <w:t>analitica con periodicità così ravvicinate non è previsto in nessun Paese ad economia avanzata.</w:t>
      </w:r>
    </w:p>
    <w:p w:rsidR="003F1B9C" w:rsidRDefault="005F6AF9" w:rsidP="003E0A43">
      <w:pPr>
        <w:jc w:val="both"/>
        <w:rPr>
          <w:sz w:val="26"/>
          <w:szCs w:val="26"/>
        </w:rPr>
      </w:pPr>
      <w:r w:rsidRPr="003F1B9C">
        <w:rPr>
          <w:sz w:val="26"/>
          <w:szCs w:val="26"/>
        </w:rPr>
        <w:t xml:space="preserve">Da ultimo, ma non in ordine di importanza, avvertiamo l’esigenza di rappresentare come Federazione, raccogliendo una esigenza avvertita da tutta la categoria, l’opportunità che si provveda per far venir meno </w:t>
      </w:r>
      <w:r w:rsidR="003E0A43" w:rsidRPr="003F1B9C">
        <w:rPr>
          <w:sz w:val="26"/>
          <w:szCs w:val="26"/>
        </w:rPr>
        <w:t xml:space="preserve">l’obbligo di comunicare le suddette operazioni per </w:t>
      </w:r>
      <w:r w:rsidRPr="003F1B9C">
        <w:rPr>
          <w:sz w:val="26"/>
          <w:szCs w:val="26"/>
        </w:rPr>
        <w:t xml:space="preserve">i professionisti che già </w:t>
      </w:r>
      <w:r w:rsidR="003E0A43" w:rsidRPr="003F1B9C">
        <w:rPr>
          <w:sz w:val="26"/>
          <w:szCs w:val="26"/>
        </w:rPr>
        <w:t xml:space="preserve">trasmettono </w:t>
      </w:r>
      <w:r w:rsidRPr="003F1B9C">
        <w:rPr>
          <w:sz w:val="26"/>
          <w:szCs w:val="26"/>
        </w:rPr>
        <w:t xml:space="preserve">i </w:t>
      </w:r>
      <w:r w:rsidR="003E0A43" w:rsidRPr="003F1B9C">
        <w:rPr>
          <w:sz w:val="26"/>
          <w:szCs w:val="26"/>
        </w:rPr>
        <w:t>dati al Sistema tessera sanitaria</w:t>
      </w:r>
      <w:r w:rsidR="003F1B9C" w:rsidRPr="003F1B9C">
        <w:rPr>
          <w:sz w:val="26"/>
          <w:szCs w:val="26"/>
        </w:rPr>
        <w:t>,</w:t>
      </w:r>
      <w:r w:rsidR="003E0A43" w:rsidRPr="003F1B9C">
        <w:rPr>
          <w:sz w:val="26"/>
          <w:szCs w:val="26"/>
        </w:rPr>
        <w:t xml:space="preserve"> ai sensi dell’art. 3, comma 3, del decreto legislativo  n.175/14. </w:t>
      </w:r>
      <w:r w:rsidR="003F1B9C" w:rsidRPr="003F1B9C">
        <w:rPr>
          <w:sz w:val="26"/>
          <w:szCs w:val="26"/>
        </w:rPr>
        <w:t xml:space="preserve">Com’è noto, </w:t>
      </w:r>
      <w:r w:rsidR="003F1B9C">
        <w:rPr>
          <w:sz w:val="26"/>
          <w:szCs w:val="26"/>
        </w:rPr>
        <w:t>la legge di s</w:t>
      </w:r>
      <w:r w:rsidR="003E0A43" w:rsidRPr="003F1B9C">
        <w:rPr>
          <w:sz w:val="26"/>
          <w:szCs w:val="26"/>
        </w:rPr>
        <w:t>tabilità dello scorso anno (comma 953 dell'articolo unico d</w:t>
      </w:r>
      <w:r w:rsidR="003F1B9C">
        <w:rPr>
          <w:sz w:val="26"/>
          <w:szCs w:val="26"/>
        </w:rPr>
        <w:t xml:space="preserve">ella L. 208/2015) aveva </w:t>
      </w:r>
      <w:r w:rsidR="003E0A43" w:rsidRPr="003F1B9C">
        <w:rPr>
          <w:sz w:val="26"/>
          <w:szCs w:val="26"/>
        </w:rPr>
        <w:t>disposto che per il 2016 “</w:t>
      </w:r>
      <w:r w:rsidR="003E0A43" w:rsidRPr="003F1B9C">
        <w:rPr>
          <w:i/>
          <w:iCs/>
          <w:sz w:val="26"/>
          <w:szCs w:val="26"/>
        </w:rPr>
        <w:t xml:space="preserve">l’obbligo di comunicare le operazioni attraverso lo </w:t>
      </w:r>
      <w:proofErr w:type="spellStart"/>
      <w:r w:rsidR="003E0A43" w:rsidRPr="003F1B9C">
        <w:rPr>
          <w:i/>
          <w:iCs/>
          <w:sz w:val="26"/>
          <w:szCs w:val="26"/>
        </w:rPr>
        <w:t>Spesometro</w:t>
      </w:r>
      <w:proofErr w:type="spellEnd"/>
      <w:r w:rsidR="003E0A43" w:rsidRPr="003F1B9C">
        <w:rPr>
          <w:i/>
          <w:iCs/>
          <w:sz w:val="26"/>
          <w:szCs w:val="26"/>
        </w:rPr>
        <w:t xml:space="preserve"> era  escluso per coloro i quali trasmettono i dati al Sistema tessera sanitaria ai sensi dell’articolo 3, comma 3, del decreto legislativo 21 novembre 2014, n. 175”</w:t>
      </w:r>
      <w:r w:rsidR="003E0A43" w:rsidRPr="003F1B9C">
        <w:rPr>
          <w:sz w:val="26"/>
          <w:szCs w:val="26"/>
        </w:rPr>
        <w:t xml:space="preserve">. </w:t>
      </w:r>
      <w:r w:rsidR="003F1B9C">
        <w:rPr>
          <w:sz w:val="26"/>
          <w:szCs w:val="26"/>
        </w:rPr>
        <w:t xml:space="preserve">E’ di tutta evidenza, infatti, che ove non fosse valutato favorevolmente il suggerimento che stiamo avanzando, si consoliderebbe </w:t>
      </w:r>
      <w:r w:rsidR="003E0A43" w:rsidRPr="003F1B9C">
        <w:rPr>
          <w:bCs/>
          <w:sz w:val="26"/>
          <w:szCs w:val="26"/>
          <w:u w:val="single"/>
        </w:rPr>
        <w:t>un’inutile duplicazione di trasmissione</w:t>
      </w:r>
      <w:r w:rsidR="003E0A43" w:rsidRPr="003F1B9C">
        <w:rPr>
          <w:sz w:val="26"/>
          <w:szCs w:val="26"/>
        </w:rPr>
        <w:t xml:space="preserve"> degli stessi dati</w:t>
      </w:r>
      <w:r w:rsidR="003F1B9C">
        <w:rPr>
          <w:sz w:val="26"/>
          <w:szCs w:val="26"/>
        </w:rPr>
        <w:t>, già d</w:t>
      </w:r>
      <w:r w:rsidR="003E0A43" w:rsidRPr="003F1B9C">
        <w:rPr>
          <w:sz w:val="26"/>
          <w:szCs w:val="26"/>
        </w:rPr>
        <w:t xml:space="preserve">alla prossima scadenza di </w:t>
      </w:r>
      <w:r w:rsidR="003E0A43" w:rsidRPr="003E0A43">
        <w:rPr>
          <w:sz w:val="26"/>
          <w:szCs w:val="26"/>
        </w:rPr>
        <w:t xml:space="preserve">aprile. </w:t>
      </w:r>
    </w:p>
    <w:p w:rsidR="003F1B9C" w:rsidRDefault="003F1B9C" w:rsidP="003E0A43">
      <w:pPr>
        <w:jc w:val="both"/>
        <w:rPr>
          <w:sz w:val="26"/>
          <w:szCs w:val="26"/>
        </w:rPr>
      </w:pPr>
      <w:r>
        <w:rPr>
          <w:sz w:val="26"/>
          <w:szCs w:val="26"/>
        </w:rPr>
        <w:t>Per quanto possa servire, ricordiamo che</w:t>
      </w:r>
      <w:r w:rsidR="003E0A43" w:rsidRPr="003E0A43">
        <w:rPr>
          <w:sz w:val="26"/>
          <w:szCs w:val="26"/>
        </w:rPr>
        <w:t xml:space="preserve"> a norma dell’art. 6, comma 4,  dello Statuto dei diritti del contribuente</w:t>
      </w:r>
      <w:r w:rsidR="003E0A43" w:rsidRPr="003E0A43">
        <w:rPr>
          <w:b/>
          <w:bCs/>
          <w:sz w:val="26"/>
          <w:szCs w:val="26"/>
        </w:rPr>
        <w:t xml:space="preserve"> (L. 27/07/2000, n. 212)</w:t>
      </w:r>
      <w:r w:rsidR="003E0A43" w:rsidRPr="003E0A43">
        <w:rPr>
          <w:sz w:val="26"/>
          <w:szCs w:val="26"/>
        </w:rPr>
        <w:t>, non possono essere richiesti documenti ed informazioni già in possesso dell’amministrazione finanziaria o di altre amministrazioni pubbliche indicate dal contribuente, in quanto tali documenti ed informazioni possono essere acquisiti d’ufficio dall’Agenzia delle Entrate.</w:t>
      </w:r>
      <w:r w:rsidR="00D934B4">
        <w:rPr>
          <w:sz w:val="26"/>
          <w:szCs w:val="26"/>
        </w:rPr>
        <w:t xml:space="preserve"> </w:t>
      </w:r>
      <w:r w:rsidR="003E0A43" w:rsidRPr="003E0A43">
        <w:rPr>
          <w:sz w:val="26"/>
          <w:szCs w:val="26"/>
        </w:rPr>
        <w:t xml:space="preserve">Considerato che tutti i professionisti  inviano i dati fiscali con la scadenza dello </w:t>
      </w:r>
      <w:proofErr w:type="spellStart"/>
      <w:r w:rsidR="003E0A43" w:rsidRPr="003E0A43">
        <w:rPr>
          <w:sz w:val="26"/>
          <w:szCs w:val="26"/>
        </w:rPr>
        <w:t>spesometro</w:t>
      </w:r>
      <w:proofErr w:type="spellEnd"/>
      <w:r w:rsidR="003E0A43" w:rsidRPr="003E0A43">
        <w:rPr>
          <w:sz w:val="26"/>
          <w:szCs w:val="26"/>
        </w:rPr>
        <w:t>, il nuovo</w:t>
      </w:r>
      <w:r>
        <w:rPr>
          <w:sz w:val="26"/>
          <w:szCs w:val="26"/>
        </w:rPr>
        <w:t xml:space="preserve"> adempimento non è in linea con i </w:t>
      </w:r>
      <w:r w:rsidR="003E0A43" w:rsidRPr="003E0A43">
        <w:rPr>
          <w:sz w:val="26"/>
          <w:szCs w:val="26"/>
        </w:rPr>
        <w:t xml:space="preserve"> principi di semplificazione della pubblica amministrazione. </w:t>
      </w:r>
    </w:p>
    <w:p w:rsidR="003E0A43" w:rsidRPr="003156A2" w:rsidRDefault="003F1B9C" w:rsidP="003E0A43">
      <w:pPr>
        <w:jc w:val="both"/>
        <w:rPr>
          <w:b/>
          <w:sz w:val="26"/>
          <w:szCs w:val="26"/>
        </w:rPr>
      </w:pPr>
      <w:r w:rsidRPr="003156A2">
        <w:rPr>
          <w:b/>
          <w:sz w:val="26"/>
          <w:szCs w:val="26"/>
        </w:rPr>
        <w:t xml:space="preserve">In altri termini, e in estrema sintesi, sottoponiamo alle competenti valutazioni di questa Commissione di intervenire </w:t>
      </w:r>
      <w:proofErr w:type="spellStart"/>
      <w:r w:rsidRPr="003156A2">
        <w:rPr>
          <w:b/>
          <w:sz w:val="26"/>
          <w:szCs w:val="26"/>
        </w:rPr>
        <w:t>affinchè</w:t>
      </w:r>
      <w:proofErr w:type="spellEnd"/>
      <w:r w:rsidRPr="003156A2">
        <w:rPr>
          <w:b/>
          <w:sz w:val="26"/>
          <w:szCs w:val="26"/>
        </w:rPr>
        <w:t xml:space="preserve"> i</w:t>
      </w:r>
      <w:r w:rsidR="003E0A43" w:rsidRPr="003156A2">
        <w:rPr>
          <w:b/>
          <w:sz w:val="26"/>
          <w:szCs w:val="26"/>
        </w:rPr>
        <w:t xml:space="preserve"> medici e gli odontoiatri liberi professionisti</w:t>
      </w:r>
      <w:r w:rsidRPr="003156A2">
        <w:rPr>
          <w:b/>
          <w:sz w:val="26"/>
          <w:szCs w:val="26"/>
        </w:rPr>
        <w:t>,</w:t>
      </w:r>
      <w:r w:rsidR="003E0A43" w:rsidRPr="003156A2">
        <w:rPr>
          <w:b/>
          <w:sz w:val="26"/>
          <w:szCs w:val="26"/>
        </w:rPr>
        <w:t xml:space="preserve"> che già inviano i dati all’Agenzia delle Entrate tramite lo </w:t>
      </w:r>
      <w:proofErr w:type="spellStart"/>
      <w:r w:rsidR="003E0A43" w:rsidRPr="003156A2">
        <w:rPr>
          <w:b/>
          <w:sz w:val="26"/>
          <w:szCs w:val="26"/>
        </w:rPr>
        <w:t>spesometro</w:t>
      </w:r>
      <w:proofErr w:type="spellEnd"/>
      <w:r w:rsidRPr="003156A2">
        <w:rPr>
          <w:b/>
          <w:sz w:val="26"/>
          <w:szCs w:val="26"/>
        </w:rPr>
        <w:t>, siano</w:t>
      </w:r>
      <w:r w:rsidR="003E0A43" w:rsidRPr="003156A2">
        <w:rPr>
          <w:b/>
          <w:sz w:val="26"/>
          <w:szCs w:val="26"/>
        </w:rPr>
        <w:t xml:space="preserve"> esonerati da uno dei due </w:t>
      </w:r>
      <w:r w:rsidRPr="003156A2">
        <w:rPr>
          <w:b/>
          <w:sz w:val="26"/>
          <w:szCs w:val="26"/>
        </w:rPr>
        <w:t>adempimenti:  in sintesi,</w:t>
      </w:r>
      <w:r w:rsidR="003E0A43" w:rsidRPr="003156A2">
        <w:rPr>
          <w:b/>
          <w:sz w:val="26"/>
          <w:szCs w:val="26"/>
        </w:rPr>
        <w:t xml:space="preserve"> l’inoltro dei dati deve avvenire o al MEF a</w:t>
      </w:r>
      <w:r w:rsidRPr="003156A2">
        <w:rPr>
          <w:b/>
          <w:sz w:val="26"/>
          <w:szCs w:val="26"/>
        </w:rPr>
        <w:t>ttraverso il sistema STS, o in alternativa</w:t>
      </w:r>
      <w:bookmarkStart w:id="0" w:name="_GoBack"/>
      <w:bookmarkEnd w:id="0"/>
      <w:r w:rsidR="003E0A43" w:rsidRPr="003156A2">
        <w:rPr>
          <w:b/>
          <w:sz w:val="26"/>
          <w:szCs w:val="26"/>
        </w:rPr>
        <w:t xml:space="preserve"> all’Agenzia delle Entrate attraverso lo </w:t>
      </w:r>
      <w:proofErr w:type="spellStart"/>
      <w:r w:rsidR="003E0A43" w:rsidRPr="003156A2">
        <w:rPr>
          <w:b/>
          <w:sz w:val="26"/>
          <w:szCs w:val="26"/>
        </w:rPr>
        <w:t>spesometro</w:t>
      </w:r>
      <w:proofErr w:type="spellEnd"/>
      <w:r w:rsidR="003E0A43" w:rsidRPr="003156A2">
        <w:rPr>
          <w:b/>
          <w:sz w:val="26"/>
          <w:szCs w:val="26"/>
        </w:rPr>
        <w:t xml:space="preserve">. </w:t>
      </w:r>
    </w:p>
    <w:p w:rsidR="00B9075E" w:rsidRPr="003F1B9C" w:rsidRDefault="00B9075E" w:rsidP="00C07854">
      <w:pPr>
        <w:jc w:val="both"/>
        <w:rPr>
          <w:sz w:val="26"/>
          <w:szCs w:val="26"/>
        </w:rPr>
      </w:pPr>
    </w:p>
    <w:p w:rsidR="009E5EC6" w:rsidRDefault="009E5EC6" w:rsidP="00C07854">
      <w:pPr>
        <w:jc w:val="both"/>
        <w:rPr>
          <w:sz w:val="26"/>
          <w:szCs w:val="26"/>
        </w:rPr>
      </w:pPr>
    </w:p>
    <w:p w:rsidR="0007189F" w:rsidRDefault="0007189F" w:rsidP="009E6301">
      <w:pPr>
        <w:jc w:val="right"/>
        <w:rPr>
          <w:sz w:val="26"/>
          <w:szCs w:val="26"/>
        </w:rPr>
      </w:pPr>
    </w:p>
    <w:p w:rsidR="00240BE8" w:rsidRPr="009E6301" w:rsidRDefault="009E6301" w:rsidP="009E6301">
      <w:pPr>
        <w:spacing w:after="0"/>
        <w:jc w:val="right"/>
        <w:rPr>
          <w:i/>
          <w:sz w:val="26"/>
          <w:szCs w:val="26"/>
        </w:rPr>
      </w:pPr>
      <w:r w:rsidRPr="009E6301">
        <w:rPr>
          <w:i/>
          <w:sz w:val="26"/>
          <w:szCs w:val="26"/>
        </w:rPr>
        <w:t>PRESIDENTE FNOMCEO</w:t>
      </w:r>
    </w:p>
    <w:p w:rsidR="009E6301" w:rsidRPr="009E6301" w:rsidRDefault="009E6301" w:rsidP="009E6301">
      <w:pPr>
        <w:spacing w:after="0"/>
        <w:jc w:val="right"/>
        <w:rPr>
          <w:i/>
          <w:sz w:val="26"/>
          <w:szCs w:val="26"/>
        </w:rPr>
      </w:pPr>
      <w:r w:rsidRPr="009E6301">
        <w:rPr>
          <w:i/>
          <w:sz w:val="26"/>
          <w:szCs w:val="26"/>
        </w:rPr>
        <w:t>dottoressa Roberta Chersevani</w:t>
      </w:r>
    </w:p>
    <w:p w:rsidR="00C07854" w:rsidRPr="00C07854" w:rsidRDefault="00C07854" w:rsidP="00C07854">
      <w:pPr>
        <w:jc w:val="both"/>
        <w:rPr>
          <w:sz w:val="26"/>
          <w:szCs w:val="26"/>
        </w:rPr>
      </w:pPr>
    </w:p>
    <w:p w:rsidR="00C07854" w:rsidRPr="00C07854" w:rsidRDefault="00C07854" w:rsidP="00C07854">
      <w:pPr>
        <w:jc w:val="both"/>
        <w:rPr>
          <w:sz w:val="26"/>
          <w:szCs w:val="26"/>
        </w:rPr>
      </w:pPr>
    </w:p>
    <w:p w:rsidR="00C07854" w:rsidRPr="00C07854" w:rsidRDefault="00C07854" w:rsidP="00C07854">
      <w:pPr>
        <w:jc w:val="both"/>
        <w:rPr>
          <w:sz w:val="26"/>
          <w:szCs w:val="26"/>
        </w:rPr>
      </w:pPr>
    </w:p>
    <w:p w:rsidR="00C07854" w:rsidRPr="00C07854" w:rsidRDefault="00C07854" w:rsidP="00C07854">
      <w:pPr>
        <w:jc w:val="both"/>
        <w:rPr>
          <w:sz w:val="26"/>
          <w:szCs w:val="26"/>
        </w:rPr>
      </w:pPr>
    </w:p>
    <w:sectPr w:rsidR="00C07854" w:rsidRPr="00C07854" w:rsidSect="00981D5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savePreviewPicture/>
  <w:compat/>
  <w:rsids>
    <w:rsidRoot w:val="00C07854"/>
    <w:rsid w:val="00054369"/>
    <w:rsid w:val="0007189F"/>
    <w:rsid w:val="0011317B"/>
    <w:rsid w:val="0014251A"/>
    <w:rsid w:val="001551D1"/>
    <w:rsid w:val="00196336"/>
    <w:rsid w:val="002031F4"/>
    <w:rsid w:val="0022359A"/>
    <w:rsid w:val="00240BE8"/>
    <w:rsid w:val="00243F03"/>
    <w:rsid w:val="0027137C"/>
    <w:rsid w:val="002C10EC"/>
    <w:rsid w:val="002E026C"/>
    <w:rsid w:val="00306420"/>
    <w:rsid w:val="003156A2"/>
    <w:rsid w:val="003301D8"/>
    <w:rsid w:val="00335BC7"/>
    <w:rsid w:val="00365831"/>
    <w:rsid w:val="00382A34"/>
    <w:rsid w:val="003E0A43"/>
    <w:rsid w:val="003F1B9C"/>
    <w:rsid w:val="00401450"/>
    <w:rsid w:val="004376C0"/>
    <w:rsid w:val="00451CBF"/>
    <w:rsid w:val="004E0F08"/>
    <w:rsid w:val="004E588D"/>
    <w:rsid w:val="00502995"/>
    <w:rsid w:val="005709BE"/>
    <w:rsid w:val="00587905"/>
    <w:rsid w:val="005D5A42"/>
    <w:rsid w:val="005F6AF9"/>
    <w:rsid w:val="0063502D"/>
    <w:rsid w:val="006377F2"/>
    <w:rsid w:val="006B403C"/>
    <w:rsid w:val="00704C02"/>
    <w:rsid w:val="007165AB"/>
    <w:rsid w:val="00721D05"/>
    <w:rsid w:val="00752354"/>
    <w:rsid w:val="00813BE0"/>
    <w:rsid w:val="0084483F"/>
    <w:rsid w:val="008763DB"/>
    <w:rsid w:val="0088078F"/>
    <w:rsid w:val="008A29A0"/>
    <w:rsid w:val="008B5AD0"/>
    <w:rsid w:val="0090157E"/>
    <w:rsid w:val="00912E71"/>
    <w:rsid w:val="00920F89"/>
    <w:rsid w:val="00981D51"/>
    <w:rsid w:val="009E5EC6"/>
    <w:rsid w:val="009E6301"/>
    <w:rsid w:val="00A870E8"/>
    <w:rsid w:val="00A90AC6"/>
    <w:rsid w:val="00AB4253"/>
    <w:rsid w:val="00B01DD1"/>
    <w:rsid w:val="00B025BC"/>
    <w:rsid w:val="00B3262B"/>
    <w:rsid w:val="00B44C58"/>
    <w:rsid w:val="00B9075E"/>
    <w:rsid w:val="00BD5EE0"/>
    <w:rsid w:val="00C026E0"/>
    <w:rsid w:val="00C07854"/>
    <w:rsid w:val="00C5218A"/>
    <w:rsid w:val="00C63296"/>
    <w:rsid w:val="00C727CC"/>
    <w:rsid w:val="00C827EA"/>
    <w:rsid w:val="00CB2528"/>
    <w:rsid w:val="00CC3A5E"/>
    <w:rsid w:val="00D23592"/>
    <w:rsid w:val="00D3495A"/>
    <w:rsid w:val="00D934B4"/>
    <w:rsid w:val="00DC54DC"/>
    <w:rsid w:val="00E33747"/>
    <w:rsid w:val="00E4439F"/>
    <w:rsid w:val="00E474F5"/>
    <w:rsid w:val="00E628E0"/>
    <w:rsid w:val="00E674EF"/>
    <w:rsid w:val="00EA4C16"/>
    <w:rsid w:val="00EE6CC3"/>
    <w:rsid w:val="00EF7365"/>
    <w:rsid w:val="00F52C3C"/>
    <w:rsid w:val="00F64874"/>
    <w:rsid w:val="00F6626C"/>
    <w:rsid w:val="00FC1CB0"/>
    <w:rsid w:val="00FE7C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D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20F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0F89"/>
    <w:rPr>
      <w:rFonts w:ascii="Segoe UI" w:hAnsi="Segoe UI" w:cs="Segoe UI"/>
      <w:sz w:val="18"/>
      <w:szCs w:val="18"/>
    </w:rPr>
  </w:style>
  <w:style w:type="paragraph" w:styleId="Intestazione">
    <w:name w:val="header"/>
    <w:basedOn w:val="Normale"/>
    <w:link w:val="IntestazioneCarattere"/>
    <w:uiPriority w:val="99"/>
    <w:unhideWhenUsed/>
    <w:rsid w:val="004E588D"/>
    <w:pPr>
      <w:widowControl w:val="0"/>
      <w:tabs>
        <w:tab w:val="center" w:pos="4819"/>
        <w:tab w:val="right" w:pos="9638"/>
      </w:tabs>
      <w:spacing w:after="0" w:line="240" w:lineRule="auto"/>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uiPriority w:val="99"/>
    <w:rsid w:val="004E588D"/>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445925440">
      <w:bodyDiv w:val="1"/>
      <w:marLeft w:val="0"/>
      <w:marRight w:val="0"/>
      <w:marTop w:val="0"/>
      <w:marBottom w:val="0"/>
      <w:divBdr>
        <w:top w:val="none" w:sz="0" w:space="0" w:color="auto"/>
        <w:left w:val="none" w:sz="0" w:space="0" w:color="auto"/>
        <w:bottom w:val="none" w:sz="0" w:space="0" w:color="auto"/>
        <w:right w:val="none" w:sz="0" w:space="0" w:color="auto"/>
      </w:divBdr>
    </w:div>
    <w:div w:id="8625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2323</Words>
  <Characters>13243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Molteni</dc:creator>
  <cp:lastModifiedBy>r.procino</cp:lastModifiedBy>
  <cp:revision>2</cp:revision>
  <cp:lastPrinted>2017-03-21T11:28:00Z</cp:lastPrinted>
  <dcterms:created xsi:type="dcterms:W3CDTF">2017-03-22T13:36:00Z</dcterms:created>
  <dcterms:modified xsi:type="dcterms:W3CDTF">2017-03-22T13:36:00Z</dcterms:modified>
</cp:coreProperties>
</file>