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131A5F" w:rsidRPr="00131A5F" w:rsidTr="00131A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1A5F" w:rsidRPr="00131A5F" w:rsidRDefault="00131A5F" w:rsidP="00131A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131A5F" w:rsidRPr="00131A5F" w:rsidRDefault="00131A5F" w:rsidP="00131A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:rsidR="00131A5F" w:rsidRPr="00131A5F" w:rsidRDefault="00131A5F" w:rsidP="00131A5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it-IT"/>
        </w:rPr>
      </w:pPr>
      <w:r w:rsidRPr="00131A5F">
        <w:rPr>
          <w:rFonts w:ascii="Times New Roman" w:eastAsia="Times New Roman" w:hAnsi="Times New Roman"/>
          <w:b/>
          <w:bCs/>
          <w:kern w:val="36"/>
          <w:sz w:val="48"/>
          <w:szCs w:val="48"/>
          <w:lang w:eastAsia="it-IT"/>
        </w:rPr>
        <w:t xml:space="preserve">MINISTERO DELLA SALUTE </w:t>
      </w:r>
    </w:p>
    <w:p w:rsidR="00131A5F" w:rsidRPr="00131A5F" w:rsidRDefault="00131A5F" w:rsidP="00131A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131A5F">
        <w:rPr>
          <w:rFonts w:ascii="Times New Roman" w:eastAsia="Times New Roman" w:hAnsi="Times New Roman"/>
          <w:sz w:val="24"/>
          <w:szCs w:val="24"/>
          <w:lang w:eastAsia="it-IT"/>
        </w:rPr>
        <w:t xml:space="preserve">DECRETO 16 aprile 2018, n. 50  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>Regolamento  in  materia  di  assistenza  sanitaria  transfrontaliera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soggetta ad autorizzazione preventiva. (18G00075) </w:t>
      </w:r>
    </w:p>
    <w:p w:rsidR="00131A5F" w:rsidRPr="00131A5F" w:rsidRDefault="00131A5F" w:rsidP="00131A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131A5F">
        <w:rPr>
          <w:rFonts w:ascii="Times New Roman" w:eastAsia="Times New Roman" w:hAnsi="Times New Roman"/>
          <w:sz w:val="24"/>
          <w:szCs w:val="24"/>
          <w:lang w:eastAsia="it-IT"/>
        </w:rPr>
        <w:t xml:space="preserve">(GU n.117 del 22-5-2018) </w:t>
      </w:r>
    </w:p>
    <w:p w:rsidR="00131A5F" w:rsidRPr="00131A5F" w:rsidRDefault="00131A5F" w:rsidP="00131A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131A5F">
        <w:rPr>
          <w:rFonts w:ascii="Times New Roman" w:eastAsia="Times New Roman" w:hAnsi="Times New Roman"/>
          <w:sz w:val="24"/>
          <w:szCs w:val="24"/>
          <w:lang w:eastAsia="it-IT"/>
        </w:rPr>
        <w:t xml:space="preserve">  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Vigente al: 6-6-2018  </w:t>
      </w:r>
    </w:p>
    <w:p w:rsidR="00131A5F" w:rsidRPr="00131A5F" w:rsidRDefault="00131A5F" w:rsidP="00131A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131A5F">
        <w:rPr>
          <w:rFonts w:ascii="Times New Roman" w:eastAsia="Times New Roman" w:hAnsi="Times New Roman"/>
          <w:sz w:val="24"/>
          <w:szCs w:val="24"/>
          <w:lang w:eastAsia="it-IT"/>
        </w:rPr>
        <w:t xml:space="preserve">  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IL MINISTRO DELLA SALUTE 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 la  direttiva  2011/24/UE  del  Parlamento  europeo  e   del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>Consiglio del 9 marzo 2011 concernente l'applicazione dei diritti dei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>pazienti  relativi  all'assistenza  sanitaria  transfrontaliera   che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all'articolo 8 stabilisce la  </w:t>
      </w:r>
      <w:proofErr w:type="spellStart"/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>possibilita'</w:t>
      </w:r>
      <w:proofErr w:type="spellEnd"/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prevedere,  da  parte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>dello Stato membro di  affiliazione,  un  sistema  di  autorizzazione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>preventiva  per   alcune   prestazioni   di   assistenza   sanitaria,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>comprendendo fra queste le prestazioni che richiedono il ricovero del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>paziente per almeno  una  notte  o  l'utilizzo  di  un'infrastruttura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>sanitaria o di  apparecchiature  mediche  altamente  specializzate  e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costose; 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 il  decreto  legislativo  4  marzo  2014,  n.  38,   recante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>«Attuazione della direttiva 2011/24/UE concernente l'applicazione dei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>diritti    dei    pazienti    relativi    all'assistenza    sanitaria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transfrontaliera, </w:t>
      </w:r>
      <w:proofErr w:type="spellStart"/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della  direttiva  2012/52/UE,  comportante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>misure destinate ad agevolare il riconoscimento delle ricette mediche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>emesse in un altro stato membro», e, in particolare, all'articolo  9,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>comma 2, lettera  a),  che  individua  i  casi  in  cui  l'assistenza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>sanitaria transfrontaliera e' sottoposta ad autorizzazione preventiva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>per esigenze di pianificazione riguardanti l'obiettivo di assicurare,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nel territorio nazionale, la </w:t>
      </w:r>
      <w:proofErr w:type="spellStart"/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>possibilita'</w:t>
      </w:r>
      <w:proofErr w:type="spellEnd"/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un accesso sufficiente e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permanente ad una gamma equilibrata di cure di elevata </w:t>
      </w:r>
      <w:proofErr w:type="spellStart"/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>qualita'</w:t>
      </w:r>
      <w:proofErr w:type="spellEnd"/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  la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>volonta'</w:t>
      </w:r>
      <w:proofErr w:type="spellEnd"/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garantire il controllo dei costi e di evitare, per quanto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>possibile, ogni spreco di risorse finanziarie,  tecniche  e  umane  e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>comporta il ricovero del paziente in questione per almeno una notte o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>richiede   l'utilizzo   di   un'infrastruttura   sanitaria    o    di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>apparecchiature mediche altamente specializzate e  costose,  comprese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quelle utilizzate nella diagnostica strumentale; 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in particolare l'articolo 9,  comma  8,  del  citato  decreto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>legislativo 4 marzo 2014, n. 38, il quale prevede che con decreto del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>Ministro della salute, adottato ai sensi dell'articolo 17,  comma  3,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>della legge 23 agosto 1988, n. 400, previa intesa con  la  Conferenza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>permanente per i rapporti tra lo Stato,  le  regioni  e  le  Province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>autonome di Trento e di  Bolzano,  sono  individuate  le  prestazioni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>sottoposte ad autorizzazione preventiva, con i criteri  indicati  dal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medesimo articolo  9,  comma  2,  lettera  a),  e  le  </w:t>
      </w:r>
      <w:proofErr w:type="spellStart"/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per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l'aggiornamento delle stesse; 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del Ministro della salute 22 aprile 2014,  recante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>«Istituzione del flusso informativo per il monitoraggio delle  grandi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>apparecchiature  sanitarie  in  uso  presso  le  strutture  sanitarie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>pubbliche,  private  accreditate  e  private  non  accreditate»,  che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>consente al Ministero della salute, di censire tali apparecchiature e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>di  identificarle  con  lo  specifico  codice  della  Classificazione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>Nazionale dei Dispositivi medici  (CND),  pubblicato  nella  Gazzetta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Ufficiale 14 maggio 2014, n. 110; 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del  Presidente  del  Consiglio  dei  ministri  12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gennaio  2017,  recante  «Definizione  e  aggiornamento  dei  livelli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>essenziali di assistenza, di cui all'articolo 1, comma 7, del decreto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>legislativo 30 dicembre 1992, n. 502», che include tra le prestazioni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>erogabili a carico del Servizio sanitario nazionale, tra le altre, le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>prestazioni ospedaliere e le prestazioni di assistenza  specialistica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>ambulatoriale, pubblicato nella Gazzetta Ufficiale 18 marzo 2017,  n.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65; 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Ritenuto  che  gli  interventi  di  </w:t>
      </w:r>
      <w:proofErr w:type="spellStart"/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>day</w:t>
      </w:r>
      <w:proofErr w:type="spellEnd"/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spellStart"/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>surgery</w:t>
      </w:r>
      <w:proofErr w:type="spellEnd"/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debbano   essere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>sottoposti  ad  autorizzazione  preventiva,  considerando   la   sala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>operatoria una infrastruttura  sanitaria  altamente  specializzata  e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>costosa di cui all'articolo 9, comma 2,  lettera  a),  punto  2,  del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>decreto legislativo 4 marzo  2014,  n.  38,  e  tenendo  conto  delle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prestazioni di </w:t>
      </w:r>
      <w:proofErr w:type="spellStart"/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>day</w:t>
      </w:r>
      <w:proofErr w:type="spellEnd"/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>surgery</w:t>
      </w:r>
      <w:proofErr w:type="spellEnd"/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individuate all'interno  dell'allegato  6A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>del decreto del Presidente del  Consiglio  dei  ministri  12  gennaio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>2017, e che, per lo  stesso  motivo,  debbano  essere  sottoposte  ad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>autorizzazione  preventiva  anche   le   prestazioni   di   chirurgia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>ambulatoriale da erogare in ambulatorio  H  o  HR,  ossia  in  ambito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>ospedaliero anche con regolamentazione  regionale,  come  individuate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>all'interno dell'allegato 4 e dell'allegato 6B del citato decreto del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Presidente del Consiglio dei ministri 12 gennaio 2017; 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Ritenuto  di  sottoporre  ad  autorizzazione  preventiva  anche  le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>prestazioni ambulatoriali terapeutiche o di  diagnostica  strumentale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>che  richiedono  l'utilizzo  di   infrastrutture   sanitarie   o   di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>apparecchiature mediche  altamente  specializzate  e  costose,  quali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>quelle  impiegate  per  la  risonanza  magnetica  nucleare  (RM),  la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>tomografia  computerizzata  (TC),  la  radioterapia  e  la   medicina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>nucleare, individuate all'interno dell'elenco  delle  prestazioni  di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>cui  all'allegato  4  e  dell'allegato  6B  del  citato  decreto  del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>Presidente  del  Consiglio  dei   ministri   12   gennaio   2017   di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aggiornamento dei livelli essenziali di assistenza; 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Considerato che ai sensi  dell'articolo  9,  comma  8,  del  citato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>decreto legislativo 4 marzo 2014, n. 38, le  regioni  e  le  Province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autonome di Trento e di Bolzano hanno la </w:t>
      </w:r>
      <w:proofErr w:type="spellStart"/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>facolta'</w:t>
      </w:r>
      <w:proofErr w:type="spellEnd"/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sottoporre  ad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>autorizzazione preventiva ulteriori prestazioni  nel  rispetto  delle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condizioni di cui al comma 2, lettera a), del medesimo articolo; 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l'articolo 7 del citato decreto legislativo 4 marzo 2014,  n.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>38, che istituisce presso il  Ministero  della  salute  il  Punto  di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contatto nazionale per l'assistenza sanitaria transfrontaliera; 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l'articolo 17, comma 3, della legge 23 agosto 1988, n. 400; 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Acquisita l'intesa, sancita  dalla  Conferenza  permanente  tra  lo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>Stato, le regioni e le Province autonome di Trento e di Bolzano nella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seduta del 14 dicembre 2017 (Rep. Atti n. 228/CSR); 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Udito il parere del  Consiglio  di  Stato  espresso  dalla  Sezione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consultiva per gli atti normativi nell'adunanza del 18 gennaio 2018; 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la comunicazione al Presidente del Consiglio dei ministri  ai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>sensi dell'articolo 17, comma 3, della legge 23 agosto 1988, n.  400,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>e  successive  modificazioni,  effettuata   con   nota   dell'Ufficio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legislativo </w:t>
      </w:r>
      <w:proofErr w:type="spellStart"/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>prot</w:t>
      </w:r>
      <w:proofErr w:type="spellEnd"/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n. 686 del 12 febbraio 2018; 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Adotta 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il seguente regolamento: 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 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Ambito di applicazione 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Il presente regolamento individua  le  prestazioni  soggette  ad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>autorizzazione preventiva, in attuazione dell'articolo  9,  comma  8,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>del decreto legislativo 4 marzo 2014, n. 38 e sulla base dei  criteri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indicati nel medesimo articolo 9, comma 2,  lettera  a),  </w:t>
      </w:r>
      <w:proofErr w:type="spellStart"/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le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per l'aggiornamento delle stesse. 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Resta salva la </w:t>
      </w:r>
      <w:proofErr w:type="spellStart"/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>facolta'</w:t>
      </w:r>
      <w:proofErr w:type="spellEnd"/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>, per le regioni e le  Province  autonome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>di Trento e di Bolzano, di sottoporre  ad  autorizzazione  preventiva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ulteriori prestazioni, nel rispetto dei criteri di cui  al  comma  2,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>lettera a), dell'articolo 9 del decreto legislativo 4 marzo 2014,  n.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>38.  Le  determinazioni  relative  a   tali   ulteriori   prestazioni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>sottoposte  ad   autorizzazione   preventiva   sono   tempestivamente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>pubblicate sui siti web  delle  regioni  e  comunicate  al  Punto  di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contatto nazionale. 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2 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Principi generali 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L'assistenza sanitaria soggetta  ad  autorizzazione  preventiva,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>nel rispetto dei livelli essenziali di assistenza, e'  limitata  alle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>prestazioni  soggette  ad  esigenze  di  pianificazione   riguardanti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l'obiettivo di assicurare nel territorio nazionale la </w:t>
      </w:r>
      <w:proofErr w:type="spellStart"/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>possibilita'</w:t>
      </w:r>
      <w:proofErr w:type="spellEnd"/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>un accesso sufficiente e permanente ad una gamma equilibrata di  cure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elevata </w:t>
      </w:r>
      <w:proofErr w:type="spellStart"/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>qualita'</w:t>
      </w:r>
      <w:proofErr w:type="spellEnd"/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 la </w:t>
      </w:r>
      <w:proofErr w:type="spellStart"/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>volonta'</w:t>
      </w:r>
      <w:proofErr w:type="spellEnd"/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garantire il controllo dei costi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>e  di  evitare,  per  quanto  possibile,  ogni  spreco   di   risorse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finanziarie, tecniche e umane. 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Fermo restando quanto previsto al comma 1, il  presente  decreto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>concerne le prestazioni che comportano il  ricovero  per  almeno  una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>notte o che richiedono l'utilizzo di una infrastruttura  sanitaria  o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>di  apparecchiature  mediche  altamente  specializzate   e   costose,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comprese quelle utilizzate nella diagnostica strumentale. 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3 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Prestazioni soggette 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ad autorizzazione preventiva 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Fuori dei casi indicati dall'articolo 9, comma  6,  del  decreto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>legislativo 4  marzo  2014,  n.  38,  per  i  quali  l'autorizzazione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>preventiva e' negata, sulla base dei criteri indicati all'articolo  2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>e in coerenza con le linee di riorganizzazione della rete ospedaliera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>e di riequilibrio tra ospedale e territorio di  cui  al  decreto  del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>Ministro della salute 2 aprile 2015, n. 70,  le  prestazioni  per  le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quali e' necessario richiedere l'autorizzazione preventiva sono: 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a. le prestazioni  di  assistenza  ospedaliera  che  richiedono  il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>ricovero del paziente  per  almeno  una  notte,  sulla  base  di  una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>valutazione dello stato di salute da parte del medico che ha in  cura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paziente; 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b. le prestazioni  di  assistenza  ospedaliera  in  regime  di  </w:t>
      </w:r>
      <w:proofErr w:type="spellStart"/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>day</w:t>
      </w:r>
      <w:proofErr w:type="spellEnd"/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>surgery</w:t>
      </w:r>
      <w:proofErr w:type="spellEnd"/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elencate nell'Allegato A  al  presente  regolamento,  che  ne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>costituisce parte integrante, individuate  all'interno  dell'allegato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>6A del decreto del Presidente del Consiglio dei ministri  12  gennaio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2017; 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c. le prestazioni di chirurgia  ambulatoriale,  terapeutiche  e  di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>diagnostica  strumentale  inserite  nell'Allegato   A   al   presente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>regolamento,  che  ne  costituisce  parte   integrante,   individuate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>all'interno dell'elenco delle prestazioni di assistenza specialistica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>ambulatoriale di cui all'allegato 4 e all'allegato 6B del decreto del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>Presidente del  Consiglio  dei  ministri  12  gennaio  2017  e  fermo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>restando quanto previsto dall'articolo  64,  comma  2,  del  medesimo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decreto. 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 Le  procedure  amministrative  relative   alla   richiesta   di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>autorizzazione  preventiva  e  quelle  per  il  rimborso  dei   costi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>dell'assistenza   sanitaria   transfrontaliera   sono    disciplinate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>dall'articolo 10 del decreto legislativo 4 marzo 2014, n. 38 e  dalle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>linee guida di cui all'articolo 19, comma  3,  del  medesimo  decreto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>legislativo. Le regioni a statuto speciale e le Province autonome  di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Trento e di Bolzano hanno la  </w:t>
      </w:r>
      <w:proofErr w:type="spellStart"/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>facolta'</w:t>
      </w:r>
      <w:proofErr w:type="spellEnd"/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far  salve  le  procedure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>amministrative definite da specifiche normative vigenti alla data  di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>entrata in vigore del presente  regolamento,  fermo  restando  quanto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>previsto dall'articolo 18,  comma  1,  ultimo  periodo  del  predetto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decreto legislativo. 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                             Art. 4 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</w:t>
      </w:r>
      <w:proofErr w:type="spellStart"/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per l'aggiornamento 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delle prestazioni soggette ad autorizzazione 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L'aggiornamento delle  prestazioni  soggette  ad  autorizzazione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>preventiva  indicate  nell'allegato  A  al  presente  regolamento  e'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>effettuato con decreto del Ministro della salute da adottare,  previa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>intesa con la Conferenza permanente per i rapporti tra lo  Stato,  le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>regioni e le Province autonome di  Trento  e  di  Bolzano,  ai  sensi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dell'articolo 17, comma 3, della legge 23 agosto 1988, n. 400. 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L'aggiornamento di cui al comma 1 tiene  conto  dei  decreti  di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>aggiornamento del decreto del Presidente del Consiglio  dei  ministri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12 gennaio 2017 e delle disposizioni europee in materia. 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5 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</w:t>
      </w:r>
      <w:proofErr w:type="spellStart"/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informazione e trasparenza 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Le regioni e le Province autonome di Trento e  di  Bolzano  sono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>tenute a pubblicare tempestivamente le misure contenute nel  presente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>regolamento sui rispettivi siti web  istituzionali.  Possono  inoltre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>individuare altre forme di diffusione ritenute idonee  a  tutela  del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diritto di informazione dei cittadini e degli operatori sanitari. 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Le misure contenute nel presente regolamento sono oggetto  delle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>informazioni rese dal Punto di contatto nazionale istituito ai  sensi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>dell'articolo 7 del decreto legislativo 4 marzo 2014, n.  38  e  sono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pubblicate sul portale del Ministero della salute. 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6 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Clausola di invarianza finanziaria 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Dall'attuazione del presente regolamento non  derivano  nuovi  o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maggiori oneri a carico della finanza pubblica. 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Il presente regolamento, munito  del  sigillo  dello  Stato,  </w:t>
      </w:r>
      <w:proofErr w:type="spellStart"/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>sara'</w:t>
      </w:r>
      <w:proofErr w:type="spellEnd"/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>inserito  nella  Raccolta  ufficiale  degli  atti   normativi   della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>Repubblica italiana. E' fatto obbligo a chiunque spetti di osservarlo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 di farlo osservare. 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Roma, 16 aprile 2018 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              Il Ministro: </w:t>
      </w:r>
      <w:proofErr w:type="spellStart"/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>Lorenzin</w:t>
      </w:r>
      <w:proofErr w:type="spellEnd"/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Visto, il Guardasigilli: Orlando 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Registrato alla Corte dei conti il 9 maggio 2018 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>Ufficio di controllo sugli atti del MIUR, MIBAC, Min. salute  e  Min.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lavoro, foglio n. 1232 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                         Allegato A 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Parte di provvedimento in formato grafico</w:t>
      </w:r>
    </w:p>
    <w:p w:rsidR="00131A5F" w:rsidRPr="00131A5F" w:rsidRDefault="00131A5F" w:rsidP="00131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31A5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131A5F" w:rsidRPr="00131A5F" w:rsidTr="00131A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1A5F" w:rsidRPr="00131A5F" w:rsidRDefault="00131A5F" w:rsidP="00131A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131A5F" w:rsidRPr="00131A5F" w:rsidRDefault="00131A5F" w:rsidP="00131A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:rsidR="00C44991" w:rsidRDefault="00C44991"/>
    <w:sectPr w:rsidR="00C44991" w:rsidSect="00C449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compat/>
  <w:rsids>
    <w:rsidRoot w:val="00131A5F"/>
    <w:rsid w:val="00131A5F"/>
    <w:rsid w:val="00AC1DFE"/>
    <w:rsid w:val="00B93513"/>
    <w:rsid w:val="00C44991"/>
    <w:rsid w:val="00E10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4991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131A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31A5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31A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31A5F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riferimento">
    <w:name w:val="riferimento"/>
    <w:basedOn w:val="Carpredefinitoparagrafo"/>
    <w:rsid w:val="00131A5F"/>
  </w:style>
  <w:style w:type="character" w:customStyle="1" w:styleId="righetta">
    <w:name w:val="righetta"/>
    <w:basedOn w:val="Carpredefinitoparagrafo"/>
    <w:rsid w:val="00131A5F"/>
  </w:style>
  <w:style w:type="character" w:customStyle="1" w:styleId="righettadx">
    <w:name w:val="righetta_dx"/>
    <w:basedOn w:val="Carpredefinitoparagrafo"/>
    <w:rsid w:val="00131A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5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1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46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5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9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1963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m.fontana</dc:creator>
  <cp:lastModifiedBy>Paola Moglianetti</cp:lastModifiedBy>
  <cp:revision>2</cp:revision>
  <dcterms:created xsi:type="dcterms:W3CDTF">2018-05-28T09:10:00Z</dcterms:created>
  <dcterms:modified xsi:type="dcterms:W3CDTF">2018-05-28T09:10:00Z</dcterms:modified>
</cp:coreProperties>
</file>