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56FBF" w14:textId="77777777" w:rsidR="00A847BF" w:rsidRPr="00A847BF" w:rsidRDefault="00A847BF" w:rsidP="00A847B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bookmarkStart w:id="0" w:name="_Hlk43365299"/>
      <w:r w:rsidRPr="00A847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AGENZIA ITALIANA DEL FARMACO</w:t>
      </w:r>
    </w:p>
    <w:p w14:paraId="0F8CB081" w14:textId="77777777" w:rsidR="00A847BF" w:rsidRPr="00A847BF" w:rsidRDefault="00A847BF" w:rsidP="00A847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A847BF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DETERMINA 12 giugno 2020 </w:t>
      </w:r>
    </w:p>
    <w:p w14:paraId="235C0E9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A847B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Adozione della </w:t>
      </w:r>
      <w:proofErr w:type="gramStart"/>
      <w:r w:rsidRPr="00A847BF">
        <w:rPr>
          <w:rFonts w:ascii="Courier New" w:eastAsia="Times New Roman" w:hAnsi="Courier New" w:cs="Courier New"/>
          <w:b/>
          <w:bCs/>
          <w:color w:val="000000"/>
          <w:lang w:eastAsia="it-IT"/>
        </w:rPr>
        <w:t>Nota  97</w:t>
      </w:r>
      <w:proofErr w:type="gramEnd"/>
      <w:r w:rsidRPr="00A847B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relativa  alla  </w:t>
      </w:r>
      <w:proofErr w:type="spellStart"/>
      <w:r w:rsidRPr="00A847BF">
        <w:rPr>
          <w:rFonts w:ascii="Courier New" w:eastAsia="Times New Roman" w:hAnsi="Courier New" w:cs="Courier New"/>
          <w:b/>
          <w:bCs/>
          <w:color w:val="000000"/>
          <w:lang w:eastAsia="it-IT"/>
        </w:rPr>
        <w:t>prescrivibilita</w:t>
      </w:r>
      <w:proofErr w:type="spellEnd"/>
      <w:r w:rsidRPr="00A847BF">
        <w:rPr>
          <w:rFonts w:ascii="Courier New" w:eastAsia="Times New Roman" w:hAnsi="Courier New" w:cs="Courier New"/>
          <w:b/>
          <w:bCs/>
          <w:color w:val="000000"/>
          <w:lang w:eastAsia="it-IT"/>
        </w:rPr>
        <w:t>'  dei  nuovi</w:t>
      </w:r>
    </w:p>
    <w:p w14:paraId="1DA8ACD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b/>
          <w:bCs/>
          <w:color w:val="000000"/>
          <w:lang w:eastAsia="it-IT"/>
        </w:rPr>
        <w:t>anticoagulanti  orali</w:t>
      </w:r>
      <w:proofErr w:type="gramEnd"/>
      <w:r w:rsidRPr="00A847B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ai  pazienti  con  fibrillazione  atriale  non</w:t>
      </w:r>
    </w:p>
    <w:p w14:paraId="6AFC9DB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A847B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valvolare (FANV). (Determina n. DG 653/2020). (20A03228) </w:t>
      </w:r>
    </w:p>
    <w:p w14:paraId="783B1985" w14:textId="77777777" w:rsidR="00A847BF" w:rsidRPr="00A847BF" w:rsidRDefault="00A847BF" w:rsidP="00A847B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A847BF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n.152 del 17-6-2020)</w:t>
      </w:r>
    </w:p>
    <w:p w14:paraId="0E4EEB6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bookmarkEnd w:id="0"/>
    <w:p w14:paraId="04A940B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IL DIRETTORE GENERALE </w:t>
      </w:r>
    </w:p>
    <w:p w14:paraId="6C24306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360BDC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8 e 9 del decreto legislativo 30 luglio 1999, n.</w:t>
      </w:r>
    </w:p>
    <w:p w14:paraId="715E1CB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300; </w:t>
      </w:r>
    </w:p>
    <w:p w14:paraId="4281728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48  del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decreto-legge  30  settembre  2003,  n.  269,</w:t>
      </w:r>
    </w:p>
    <w:p w14:paraId="7B126B7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recante «Disposizioni urgenti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favorire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lo  sviluppo  e  per  la</w:t>
      </w:r>
    </w:p>
    <w:p w14:paraId="0CB0D12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correzione  dell'andamento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conti  pubblici»,  convertito,   con</w:t>
      </w:r>
    </w:p>
    <w:p w14:paraId="7655806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modificazioni, nella legge 24 novembre 2003, n. 326, che ha istituito</w:t>
      </w:r>
    </w:p>
    <w:p w14:paraId="492B5C6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l'Agenzia italiana del farmaco (AIFA); </w:t>
      </w:r>
    </w:p>
    <w:p w14:paraId="1F8416B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20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 2004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245  del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Ministro  della</w:t>
      </w:r>
    </w:p>
    <w:p w14:paraId="2968084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salute,  di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concerto  con  i  Ministri  della  funzione  pubblica  e</w:t>
      </w:r>
    </w:p>
    <w:p w14:paraId="1713570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dell'economia  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delle  finanze,  con  cui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 emanato   il</w:t>
      </w:r>
    </w:p>
    <w:p w14:paraId="5BFF68D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«Regolamento recante norme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sull'organizzazione  ed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 funzionamento</w:t>
      </w:r>
    </w:p>
    <w:p w14:paraId="7065AEC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dell'AIFA, a norma dell'art.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48,  comma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13,  del  decreto-legge  30</w:t>
      </w:r>
    </w:p>
    <w:p w14:paraId="07EF351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settembre 2003, n. 269, convertito, con modificazioni, dalla legge 24</w:t>
      </w:r>
    </w:p>
    <w:p w14:paraId="7ED4150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novembre 2003, n. 326»,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cosi'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come modificato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 decreto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29  marzo</w:t>
      </w:r>
    </w:p>
    <w:p w14:paraId="2936D84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2012, n. 53 del Ministro della salute, di concerto con i Ministri per</w:t>
      </w:r>
    </w:p>
    <w:p w14:paraId="3813DAA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pubblica amministrazione e 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semplificazione  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dell'economia  e</w:t>
      </w:r>
    </w:p>
    <w:p w14:paraId="6CB8481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finanze,  recante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«Modifica  al  regolamento  e  funzionamento</w:t>
      </w:r>
    </w:p>
    <w:p w14:paraId="74B21A6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dell'Agenzia italiana del farmaco (AIFA), in attuazione dell'art. 17,</w:t>
      </w:r>
    </w:p>
    <w:p w14:paraId="6FACCED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10, del decreto-legge 6 luglio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2011,  n.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98,  convertito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con</w:t>
      </w:r>
    </w:p>
    <w:p w14:paraId="5388091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modificazioni, dalla legge 15 luglio 2011, n. 111»; </w:t>
      </w:r>
    </w:p>
    <w:p w14:paraId="24D0878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Visti  il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regolamento  di  organizzazione,  del  funzionamento   e</w:t>
      </w:r>
    </w:p>
    <w:p w14:paraId="6EEB076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dell'ordinamento  del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personale  e  la  nuova  dotazione   organica,</w:t>
      </w:r>
    </w:p>
    <w:p w14:paraId="4988B6D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definitivamente adottati dal consiglio di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  dell'AIFA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1CDB32A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rispettivamente  con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deliberazione  8  aprile  2016, 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  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</w:t>
      </w:r>
    </w:p>
    <w:p w14:paraId="2032A3E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deliberazione 3 febbraio 2016, n. 6, approvate ai sensi dell'art.  22</w:t>
      </w:r>
    </w:p>
    <w:p w14:paraId="51C7BFF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decreto 20 settembre 2004, n. 245 del Ministro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salute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di</w:t>
      </w:r>
    </w:p>
    <w:p w14:paraId="771B82A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concerto con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Ministro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funzione  pubblica  e  il  Ministro</w:t>
      </w:r>
    </w:p>
    <w:p w14:paraId="756F1A8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dell'economia e delle finanze, della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pubblicazione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  proprio</w:t>
      </w:r>
    </w:p>
    <w:p w14:paraId="425A78C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sito istituzionale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 dato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avviso  nella  Gazzetta  Ufficiale</w:t>
      </w:r>
    </w:p>
    <w:p w14:paraId="23D73C6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Repubblica italiana della Repubblica italiana,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Serie  generale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1334654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n. 140 del 17 giugno 2016; </w:t>
      </w:r>
    </w:p>
    <w:p w14:paraId="5C1D266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30 marzo 2001, n. 165,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 «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Norme</w:t>
      </w:r>
    </w:p>
    <w:p w14:paraId="6558568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generali  sull'ordinamento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del   lavoro   alle   dipendenze   delle</w:t>
      </w:r>
    </w:p>
    <w:p w14:paraId="08FC499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amministrazioni pubbliche» e successive modificazioni e integrazioni; </w:t>
      </w:r>
    </w:p>
    <w:p w14:paraId="51A009C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15 luglio 2002, n. 145, recante «Disposizioni per il</w:t>
      </w:r>
    </w:p>
    <w:p w14:paraId="03A52FE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riordino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dirigenza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statale  e  per  favorire  lo  scambio  di</w:t>
      </w:r>
    </w:p>
    <w:p w14:paraId="732A90D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esperienze e l'interazione tra pubblico e privato»; </w:t>
      </w:r>
    </w:p>
    <w:p w14:paraId="4304957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Ministro della salute del 15 gennaio 2020, con</w:t>
      </w:r>
    </w:p>
    <w:p w14:paraId="21E63FE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il dott. Nicola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Magrini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nominato  direttore  generale</w:t>
      </w:r>
    </w:p>
    <w:p w14:paraId="192E8D0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dell'AIFA ed il relativo contratto individuale di lavoro sottoscritto</w:t>
      </w:r>
    </w:p>
    <w:p w14:paraId="29E55F5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data 2 marzo 2020 e con decorrenza in pari data; </w:t>
      </w:r>
    </w:p>
    <w:p w14:paraId="5F8895D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24 dicembre 1993,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537,  concernente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«Interventi</w:t>
      </w:r>
    </w:p>
    <w:p w14:paraId="15E8C97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correttivi di finanza pubblica» e, in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particolare,  l'art.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8,  comma</w:t>
      </w:r>
      <w:proofErr w:type="gramEnd"/>
    </w:p>
    <w:p w14:paraId="1E84F5A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10, che prevede la classificazione dei medicinali erogabili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carico</w:t>
      </w:r>
      <w:proofErr w:type="gramEnd"/>
    </w:p>
    <w:p w14:paraId="6DD1D0D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Servizio sanitario nazionale (SSN); </w:t>
      </w:r>
    </w:p>
    <w:p w14:paraId="25452CD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Visto il regolamento (CE) n. 726/2004 del Parlamento europeo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del</w:t>
      </w:r>
      <w:proofErr w:type="gramEnd"/>
    </w:p>
    <w:p w14:paraId="69D5BCB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del 31 marzo 2004, che istituisce procedure comunitarie per</w:t>
      </w:r>
    </w:p>
    <w:p w14:paraId="47B5DAC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l'autorizzazione 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vigilanza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medicinali  per  uso  umano  e</w:t>
      </w:r>
    </w:p>
    <w:p w14:paraId="2696C86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veterinario e che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istituisce  l'Agenzia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europea  per  i  medicinali,</w:t>
      </w:r>
    </w:p>
    <w:p w14:paraId="0192F58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pubblicato nella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Gazzetta  Ufficiale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dell'Unione  europea,  Serie  L</w:t>
      </w:r>
    </w:p>
    <w:p w14:paraId="7DE21B4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136/1 del 30 aprile 2004; </w:t>
      </w:r>
    </w:p>
    <w:p w14:paraId="663D477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24 aprile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2006,  n.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219,  concernente</w:t>
      </w:r>
      <w:proofErr w:type="gramEnd"/>
    </w:p>
    <w:p w14:paraId="57EB68F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l'attuazione della direttiva 2001/83/CE (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successive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direttive  di</w:t>
      </w:r>
    </w:p>
    <w:p w14:paraId="7D2773B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modifica) relativa ad un codice comunitario concernente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medicinali</w:t>
      </w:r>
      <w:proofErr w:type="gramEnd"/>
    </w:p>
    <w:p w14:paraId="6D8E5FE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uso umano; </w:t>
      </w:r>
    </w:p>
    <w:p w14:paraId="0A033FC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1, comma 4, del decreto-legge 20 giugno 1996, n.  323,</w:t>
      </w:r>
    </w:p>
    <w:p w14:paraId="39B3453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in legge 8 agosto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1996,  n.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425,  che</w:t>
      </w:r>
      <w:proofErr w:type="gramEnd"/>
    </w:p>
    <w:p w14:paraId="2D72E2C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stabilisce che la prescrizione dei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medicinali  rimborsabili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SSN</w:t>
      </w:r>
    </w:p>
    <w:p w14:paraId="2B722AE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sia conforme alle condizioni e limitazioni previste dai provvedimenti</w:t>
      </w:r>
    </w:p>
    <w:p w14:paraId="55E3E3F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commissione unica del farmaco; </w:t>
      </w:r>
    </w:p>
    <w:p w14:paraId="22AE2A1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deliberazione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CIPE  del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1°  febbraio  2001, 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  sulla</w:t>
      </w:r>
      <w:proofErr w:type="gramEnd"/>
    </w:p>
    <w:p w14:paraId="0E92862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individuazione dei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 per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contrattazione  del  prezzo  dei</w:t>
      </w:r>
    </w:p>
    <w:p w14:paraId="263099E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farmaci; </w:t>
      </w:r>
    </w:p>
    <w:p w14:paraId="318CD45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Visti gli articoli 11 e 12 del decreto-legge 13 settembre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2012,  n.</w:t>
      </w:r>
      <w:proofErr w:type="gramEnd"/>
    </w:p>
    <w:p w14:paraId="02BAC18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158, recante «Disposizioni urgenti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promuovere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lo  sviluppo  del</w:t>
      </w:r>
    </w:p>
    <w:p w14:paraId="519F538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Paese  mediante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un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alto  livello  di  tutela  della  salute»,</w:t>
      </w:r>
    </w:p>
    <w:p w14:paraId="685422B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convertito, con modificazioni, nella legge 8 novembre 2012, n.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189  e</w:t>
      </w:r>
      <w:proofErr w:type="gramEnd"/>
    </w:p>
    <w:p w14:paraId="7EC4613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successive modificazioni e integrazioni; </w:t>
      </w:r>
    </w:p>
    <w:p w14:paraId="4ED2E85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22 dicembre 2008, n. 203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 «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 per</w:t>
      </w:r>
    </w:p>
    <w:p w14:paraId="0C28AF5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formazione del bilancio annuale e pluriennale dello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Stato»  (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</w:t>
      </w:r>
    </w:p>
    <w:p w14:paraId="0FDAA27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finanziaria 2009); </w:t>
      </w:r>
    </w:p>
    <w:p w14:paraId="5197D2F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70, comma 2, della legge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23  dicembre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1998,  n.  448,</w:t>
      </w:r>
    </w:p>
    <w:p w14:paraId="488489B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recante «Misure per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razionalizzazione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il  contenimento  della</w:t>
      </w:r>
    </w:p>
    <w:p w14:paraId="1FA34E3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spesa farmaceutica» e successive modificazioni e integrazioni; </w:t>
      </w:r>
    </w:p>
    <w:p w14:paraId="56FBE0E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15-decies del decreto legislativo 30 dicembre 1992, n.</w:t>
      </w:r>
    </w:p>
    <w:p w14:paraId="17EEF63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502 in tema di prescrizione di medicinali; </w:t>
      </w:r>
    </w:p>
    <w:p w14:paraId="4568C46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Viste 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  AIFA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29  ottobre  2004  «Note  AIFA  2004</w:t>
      </w:r>
    </w:p>
    <w:p w14:paraId="5F44234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(Revisione delle note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CUF )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», pubblicata  nel  Supplemento  ordinario</w:t>
      </w:r>
    </w:p>
    <w:p w14:paraId="540B001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Gazzetta Ufficiale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Repubblica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italiana  del  4  novembre</w:t>
      </w:r>
    </w:p>
    <w:p w14:paraId="450E3D6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2004, n. 259 e successive modificazioni; </w:t>
      </w:r>
    </w:p>
    <w:p w14:paraId="4E567F3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determina AIFA del 4 gennaio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2007  (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«Note  AIFA  2006-2007</w:t>
      </w:r>
    </w:p>
    <w:p w14:paraId="675B694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l'uso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appropriato  dei  farmaci»),  pubblicata  nella  Gazzetta</w:t>
      </w:r>
    </w:p>
    <w:p w14:paraId="38E28BC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Ufficiale della Repubblica italiana - Serie generale -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  del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10</w:t>
      </w:r>
    </w:p>
    <w:p w14:paraId="661939F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gennaio 2007, Supplemento ordinario n. 6; </w:t>
      </w:r>
    </w:p>
    <w:p w14:paraId="70D1AF6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Viste le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determine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AIFA del 1° marzo 2019 n. 463, n. 461 e n.  459,</w:t>
      </w:r>
    </w:p>
    <w:p w14:paraId="37436AE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 5 marzo 2019 n. 468, con cui,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  fini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rimborsabilita'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</w:t>
      </w:r>
    </w:p>
    <w:p w14:paraId="3069AB7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carico del SSN, sono stati approvati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regime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fornitura  e  la</w:t>
      </w:r>
    </w:p>
    <w:p w14:paraId="60E4A66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classificazione,  rispettivamente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per  le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base  di</w:t>
      </w:r>
    </w:p>
    <w:p w14:paraId="3ED004D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apixaban,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>edoxaban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>, rivaroxaban, dabigatran (NAO/DOAC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>);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 </w:t>
      </w:r>
    </w:p>
    <w:p w14:paraId="4D56CD5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val="en-US" w:eastAsia="it-IT"/>
        </w:rPr>
        <w:t xml:space="preserve">  </w:t>
      </w: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Vista la determina AIFA 25 luglio 2005, recante «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Elenco  aggiornato</w:t>
      </w:r>
      <w:proofErr w:type="gramEnd"/>
    </w:p>
    <w:p w14:paraId="1610CB5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medicinali rimborsabili dal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Servizio  sanitario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nazionale  -SSN-</w:t>
      </w:r>
    </w:p>
    <w:p w14:paraId="1D5593B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indicazione del regime di fornitura» che ha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approvato  il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regime</w:t>
      </w:r>
    </w:p>
    <w:p w14:paraId="770F7A8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fornitura  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classificazione  delle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base  di</w:t>
      </w:r>
    </w:p>
    <w:p w14:paraId="27DDC5E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warfarin e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acenocumarolo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(AVK antagonisti della vitamina K); </w:t>
      </w:r>
    </w:p>
    <w:p w14:paraId="01FEBFE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17 marzo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 n.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18  recante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«Misure  di</w:t>
      </w:r>
    </w:p>
    <w:p w14:paraId="2514101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potenziamento  del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Servizio  sanitario  nazionale  e   di   sostegno</w:t>
      </w:r>
    </w:p>
    <w:p w14:paraId="0DB993F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economico per famiglie, lavoratori 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imprese  connesse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all'emergenza</w:t>
      </w:r>
    </w:p>
    <w:p w14:paraId="236EBDF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epidemiologica da COVID-19, convertito con modificazioni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legge</w:t>
      </w:r>
      <w:proofErr w:type="gramEnd"/>
    </w:p>
    <w:p w14:paraId="6A7A153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24 aprile 2020, n. 27; </w:t>
      </w:r>
    </w:p>
    <w:p w14:paraId="688C446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Visto il decreto-legge 25 marzo 2020, n. 19 recante «Misure urgenti</w:t>
      </w:r>
    </w:p>
    <w:p w14:paraId="68282AE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fronteggiare l'emergenza epidemiologica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  COVID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-19»  convertito</w:t>
      </w:r>
    </w:p>
    <w:p w14:paraId="6803E9A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modificazioni nella legge 22 maggio 2020, n. 35; </w:t>
      </w:r>
    </w:p>
    <w:p w14:paraId="79280C9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8 aprile 2020, n. 23 recante «Misure urgenti</w:t>
      </w:r>
    </w:p>
    <w:p w14:paraId="107854B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materia di accesso al credito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adempimenti  fiscali  per  le</w:t>
      </w:r>
    </w:p>
    <w:p w14:paraId="735722E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imprese,  di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poteri  speciali  nei   settori   strategici, 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14:paraId="70E2249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interventi in materia di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  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lavoro,  di  proroga  di  termini</w:t>
      </w:r>
    </w:p>
    <w:p w14:paraId="2EA2DC0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amministrativi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processuali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  convertito  con  modificazioni  nella</w:t>
      </w:r>
    </w:p>
    <w:p w14:paraId="38DF8EF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5 giugno 2020, n. 40; </w:t>
      </w:r>
    </w:p>
    <w:p w14:paraId="737BBFA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 30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aprile  2020, 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28  recante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«Misure</w:t>
      </w:r>
    </w:p>
    <w:p w14:paraId="6D74D03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urgenti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funzionalita'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sistemi  di  intercettazioni  di</w:t>
      </w:r>
    </w:p>
    <w:p w14:paraId="3564F11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conversazioni e comunicazioni, ulteriori misure urgenti in materia di</w:t>
      </w:r>
    </w:p>
    <w:p w14:paraId="7C82368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ordinamento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penitenziario,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disposizioni  integrative  e  di</w:t>
      </w:r>
    </w:p>
    <w:p w14:paraId="2A73C3B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coordinamento  in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materia  di  giustizia  civile,  amministrativa  e</w:t>
      </w:r>
    </w:p>
    <w:p w14:paraId="362762E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contabile e misure urgenti per l'introduzione del sistema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allerta</w:t>
      </w:r>
      <w:proofErr w:type="gramEnd"/>
    </w:p>
    <w:p w14:paraId="2009E63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Covid-19»; </w:t>
      </w:r>
    </w:p>
    <w:p w14:paraId="36D1FC4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16 maggio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2020,  n.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  recante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«Ulteriori</w:t>
      </w:r>
    </w:p>
    <w:p w14:paraId="30C865B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misure  urgenti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fronteggiare  l'emergenza   epidemiologica   da</w:t>
      </w:r>
    </w:p>
    <w:p w14:paraId="12F31E9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COVID-19»; </w:t>
      </w:r>
    </w:p>
    <w:p w14:paraId="13E912B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Presidente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Consiglio  dei  ministri  17</w:t>
      </w:r>
    </w:p>
    <w:p w14:paraId="6F7F04F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maggio 2020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recante  «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Disposizioni  attuative  del  decreto-legge  25</w:t>
      </w:r>
    </w:p>
    <w:p w14:paraId="76EE4A7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marzo  2020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19,  recante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misure   urgenti   per   fronteggiare</w:t>
      </w:r>
    </w:p>
    <w:p w14:paraId="2EAB0C0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l'emergenza epidemiologica da COVID-19, e del decreto-legge 16 maggio</w:t>
      </w:r>
    </w:p>
    <w:p w14:paraId="72F816F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2020,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33,  recante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ulteriori  misure  urgenti  per  fronteggiare</w:t>
      </w:r>
    </w:p>
    <w:p w14:paraId="3296001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l'emergenza epidemiologica da COVID-19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»,  pubblicato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nella  Gazzetta</w:t>
      </w:r>
    </w:p>
    <w:p w14:paraId="3F8D22E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Ufficiale della Repubblica italiana - Serie generale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126  del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17</w:t>
      </w:r>
    </w:p>
    <w:p w14:paraId="247FED0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maggio 2020; </w:t>
      </w:r>
    </w:p>
    <w:p w14:paraId="5AB3FBF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decreto-legge del 19 maggio 2020,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34  recante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«Misure</w:t>
      </w:r>
    </w:p>
    <w:p w14:paraId="45D6A40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urgenti in materia di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salute,  sostegno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lavoro  e  all'economia,</w:t>
      </w:r>
    </w:p>
    <w:p w14:paraId="565E695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di politiche sociali connesse all'emergenza epidemiologica da</w:t>
      </w:r>
    </w:p>
    <w:p w14:paraId="7EFC2A8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COVID-19»; </w:t>
      </w:r>
    </w:p>
    <w:p w14:paraId="2AF8B43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Riscontrata,   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   ragione    delle  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difficolta'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determinate</w:t>
      </w:r>
    </w:p>
    <w:p w14:paraId="22278CB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dall'emergenza sanitaria conseguente alla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pandemia  da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COVID-19,  la</w:t>
      </w:r>
    </w:p>
    <w:p w14:paraId="624DE1F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estendere  temporaneamente  la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prescrivibilita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dei</w:t>
      </w:r>
    </w:p>
    <w:p w14:paraId="60E2448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medicinali anticoagulanti in pazienti con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Fibrillazione  atriale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non</w:t>
      </w:r>
    </w:p>
    <w:p w14:paraId="636CB92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valvolare (FANV) - rispetto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all'attuale  regime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fornitura  e  di</w:t>
      </w:r>
    </w:p>
    <w:p w14:paraId="5D08D90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classificazione ai fini della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rimborsabilita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carico  del  SSN  -</w:t>
      </w:r>
    </w:p>
    <w:p w14:paraId="377AA7A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medicinali di cui alle suindicate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determine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; </w:t>
      </w:r>
    </w:p>
    <w:p w14:paraId="777F724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Considerato  il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parere  espresso  in  merito   dalla   Commissione</w:t>
      </w:r>
    </w:p>
    <w:p w14:paraId="6F503D9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consultiva tecnico-scientifica (CTS) dell'AIFA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seduta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14</w:t>
      </w:r>
    </w:p>
    <w:p w14:paraId="74570F5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maggio 2020, come integrato nella seduta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3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giugno  2020,  sulla</w:t>
      </w:r>
    </w:p>
    <w:p w14:paraId="4AF4357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approvare una nota AIFA per 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predetta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estensione (con</w:t>
      </w:r>
    </w:p>
    <w:p w14:paraId="15B45E1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numerazione 97); </w:t>
      </w:r>
    </w:p>
    <w:p w14:paraId="4389765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Tenuto conto, in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particolare,  di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quanto  riportato  nel  suddetto</w:t>
      </w:r>
    </w:p>
    <w:p w14:paraId="0B8E8C8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parere in ordine ai vincoli regolatori di natura tecnico-scientifica,</w:t>
      </w:r>
    </w:p>
    <w:p w14:paraId="76B0E59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fissati sulla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  del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profilo  beneficio-rischio  delle  anzidette</w:t>
      </w:r>
    </w:p>
    <w:p w14:paraId="7B658D1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specialita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medicinali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delle  migliori   evidenze   scientifiche</w:t>
      </w:r>
    </w:p>
    <w:p w14:paraId="01E2186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attualmente disponibili, tali da consentire la prescrizione, da parte</w:t>
      </w:r>
    </w:p>
    <w:p w14:paraId="59CEDCB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degli specialisti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dei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medici  di  medicina  generale,  dei  nuovi</w:t>
      </w:r>
    </w:p>
    <w:p w14:paraId="6FF551C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anticoagulanti  orali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ad  azione  diretta   (NAO/DOAC: 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dabigatran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314E800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apixaban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edoxaban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rivaroxaban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 e degli antagonisti della vitamina K</w:t>
      </w:r>
    </w:p>
    <w:p w14:paraId="2B93673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AVK:  warfarin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acenocumarolo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limitatamente  alle   confezioni</w:t>
      </w:r>
    </w:p>
    <w:p w14:paraId="50EC53F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autorizzate con indicazione per il trattamento dei pazienti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 FANV</w:t>
      </w:r>
      <w:proofErr w:type="gramEnd"/>
    </w:p>
    <w:p w14:paraId="155D3B0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all'allegato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presente determina; </w:t>
      </w:r>
    </w:p>
    <w:p w14:paraId="34ADC29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Visto il comunicato dell'AIFA concernente l'estensione di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</w:p>
    <w:p w14:paraId="090F3FA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piani  terapeutici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AIFA  in  tema  di  contenimento  e  gestione</w:t>
      </w:r>
    </w:p>
    <w:p w14:paraId="2908A10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dell'emergenza epidemiologica da COVID-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19  fino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termine  del  31</w:t>
      </w:r>
    </w:p>
    <w:p w14:paraId="4B15B94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agosto 2020 pubblicato sul sito istituzionale dell'AIFA il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29  maggio</w:t>
      </w:r>
      <w:proofErr w:type="gramEnd"/>
    </w:p>
    <w:p w14:paraId="1B725DD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2020; </w:t>
      </w:r>
    </w:p>
    <w:p w14:paraId="0D86FB0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delibera n.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21  dell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'11  giugno  2020  del  consiglio  di</w:t>
      </w:r>
    </w:p>
    <w:p w14:paraId="0E58903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amministrazione dell'AIFA di approvazione della Nota 97; </w:t>
      </w:r>
    </w:p>
    <w:p w14:paraId="76A2281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5E8A91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Determina: </w:t>
      </w:r>
    </w:p>
    <w:p w14:paraId="09AC7E3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9723B0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6E4E4BF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CC5EC5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Oggetto </w:t>
      </w:r>
    </w:p>
    <w:p w14:paraId="6008D81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E56C85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</w:t>
      </w:r>
      <w:bookmarkStart w:id="1" w:name="_Hlk43366619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E' adottata 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Nota  97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in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con  le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14:paraId="724F9CB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dell'allegato 1 e dei relativi sub allegati, che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costituiscono  parte</w:t>
      </w:r>
      <w:proofErr w:type="gramEnd"/>
    </w:p>
    <w:p w14:paraId="733C421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integrante  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sostanziale  della  presente  determina,  al  fine  di</w:t>
      </w:r>
    </w:p>
    <w:p w14:paraId="69C15BB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garantire misure urgenti relative alla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prescrizione  da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parte  degli</w:t>
      </w:r>
    </w:p>
    <w:p w14:paraId="39E8DEE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specialisti  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dei   medici   di   medicina   generale   dei   nuovi</w:t>
      </w:r>
    </w:p>
    <w:p w14:paraId="35BB8F0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anticoagulanti  orali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ad  azione  diretta   (NAO/DOAC: 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dabigatran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776A838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apixaban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edoxaban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rivaroxaban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 e degli antagonisti della vitamina K</w:t>
      </w:r>
    </w:p>
    <w:p w14:paraId="4C442A7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(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AVK:  warfarin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acenocumarolo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),  limitatamente  alle   confezioni</w:t>
      </w:r>
    </w:p>
    <w:p w14:paraId="6E1E8E1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autorizzate per il trattamento della FANV di cui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all'allegato  2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</w:t>
      </w:r>
    </w:p>
    <w:p w14:paraId="253F022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costituisce parte integrante della presente determina. </w:t>
      </w:r>
    </w:p>
    <w:bookmarkEnd w:id="1"/>
    <w:p w14:paraId="7D4218F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Nel periodo di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efficacia  della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Nota  97  sono  temporaneamente</w:t>
      </w:r>
    </w:p>
    <w:p w14:paraId="6BC569B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sospese  le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misure  di  prescrizione  di  cui  alle 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determine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di</w:t>
      </w:r>
    </w:p>
    <w:p w14:paraId="0F7485B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approvazione del regime di fornitura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classificazione  ai  fini</w:t>
      </w:r>
    </w:p>
    <w:p w14:paraId="043B86C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rimborsabilita'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 carico del SSN delle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medicinali a</w:t>
      </w:r>
    </w:p>
    <w:p w14:paraId="7AAED92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base dei seguenti principi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attivi: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dabigatran</w:t>
      </w:r>
      <w:proofErr w:type="spellEnd"/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apixaban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edoxaban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14:paraId="20CCE0D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rivaroxaban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(NAO/DOAC),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warfarin  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acenocumarolo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(AVK  antagonisti</w:t>
      </w:r>
    </w:p>
    <w:p w14:paraId="6ED9885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vitamina K). </w:t>
      </w:r>
    </w:p>
    <w:p w14:paraId="2A4F75D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Resta immutato il regime di fornitura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 di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classificazione  ai</w:t>
      </w:r>
    </w:p>
    <w:p w14:paraId="4567F6C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fini della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rimborsabilita'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 carico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  SSN  degli  anticoagulanti</w:t>
      </w:r>
    </w:p>
    <w:p w14:paraId="4073AD1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orali nelle altre indicazioni terapeutiche. </w:t>
      </w:r>
    </w:p>
    <w:p w14:paraId="30C492B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14:paraId="003E43C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FBA674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Criteri e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prescrizione per i medici </w:t>
      </w:r>
    </w:p>
    <w:p w14:paraId="5D190E0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53BCE6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All'atto della prescrizione delle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medicinali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</w:p>
    <w:p w14:paraId="02691CA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all'allegato 2, 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medici  di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medicina  generale  e  gli  specialisti</w:t>
      </w:r>
    </w:p>
    <w:p w14:paraId="157E16F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devono compilare la scheda di valutazione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 prescrizione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del</w:t>
      </w:r>
    </w:p>
    <w:p w14:paraId="21435D0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follow-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up  (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sub  allegato  1  dell'allegato  1),   con   obbligo   di</w:t>
      </w:r>
    </w:p>
    <w:p w14:paraId="3054532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conservarla e devono consegnare una copia al paziente,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previsione</w:t>
      </w:r>
      <w:proofErr w:type="gramEnd"/>
    </w:p>
    <w:p w14:paraId="2E06937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relativo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aggiornamento  nell'ambito  di  successive  visite  di</w:t>
      </w:r>
    </w:p>
    <w:p w14:paraId="4D546B6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controllo. </w:t>
      </w:r>
    </w:p>
    <w:p w14:paraId="3AA98EE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  medici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medicina  generale  e  gli  specialisti   devono</w:t>
      </w:r>
    </w:p>
    <w:p w14:paraId="15DC4C7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attenersi, a supporto delle loro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scelte  prescrittive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ai  contenuti</w:t>
      </w:r>
    </w:p>
    <w:p w14:paraId="3F6E90E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guida alla prescrizione degli inibitori della vitamina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K  (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AVK)</w:t>
      </w:r>
    </w:p>
    <w:p w14:paraId="0FB9CAA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degli inibitori diretti della trombina o del fattore </w:t>
      </w:r>
      <w:proofErr w:type="spellStart"/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Xa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NAO/DOAC)</w:t>
      </w:r>
    </w:p>
    <w:p w14:paraId="65A14A1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FANV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(sub  allegato  2   dell'allegato   1), 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 alle</w:t>
      </w:r>
    </w:p>
    <w:p w14:paraId="77A4BFE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raccomandazioni  pratiche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sulla  gestione  degli  anticoagulanti  in</w:t>
      </w:r>
    </w:p>
    <w:p w14:paraId="0663EA4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occasione di procedure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diagnostiche  ed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interventi  chirurgici  (sub</w:t>
      </w:r>
    </w:p>
    <w:p w14:paraId="4220418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allegato 3 dell'allegato 1). </w:t>
      </w:r>
    </w:p>
    <w:p w14:paraId="6A7F6CD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14:paraId="357EDA1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14:paraId="5E82168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Indicazioni per i pazienti in trattamento con NAO/DOAC </w:t>
      </w:r>
    </w:p>
    <w:p w14:paraId="3FA6EEE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22877D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pazienti con FANV attualmente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 trattamento con NAO/DOAC</w:t>
      </w:r>
    </w:p>
    <w:p w14:paraId="658AAEC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cui all'allegato 2, il cui piano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terapeutico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compilato</w:t>
      </w:r>
    </w:p>
    <w:p w14:paraId="1460C8B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dai  medici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specialisti  abilitati  alla  prescrizione  tramite   PT</w:t>
      </w:r>
    </w:p>
    <w:p w14:paraId="5FFFED1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web-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based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AIFA,  limitatamente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ai  casi  in  cui  non  fosse  ancora</w:t>
      </w:r>
    </w:p>
    <w:p w14:paraId="78376D6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possibile seguire i percorsi di ordinario monitoraggio delle terapie,</w:t>
      </w:r>
    </w:p>
    <w:p w14:paraId="016E329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beneficiano della proroga della loro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fino al termine del 31</w:t>
      </w:r>
    </w:p>
    <w:p w14:paraId="7B986B1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agosto 2020. </w:t>
      </w:r>
    </w:p>
    <w:p w14:paraId="2151BBE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In ogni caso, a seguito dell'entrata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vigore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presente</w:t>
      </w:r>
    </w:p>
    <w:p w14:paraId="57A1A0A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determina, anche per tali pazienti lo specialista di riferimento o il</w:t>
      </w:r>
    </w:p>
    <w:p w14:paraId="6E9CC81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medico di medicina generale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potra'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gestire la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terapia  anticoagulante</w:t>
      </w:r>
      <w:proofErr w:type="gramEnd"/>
    </w:p>
    <w:p w14:paraId="0FB4CE4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  il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suo  monitoraggio  sulla  base  delle   indicazioni   di   cui</w:t>
      </w:r>
    </w:p>
    <w:p w14:paraId="265A755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all'allegato 1. </w:t>
      </w:r>
    </w:p>
    <w:p w14:paraId="7754C55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Salvo eventuali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nuove  disposizioni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che  dovessero  intervenire</w:t>
      </w:r>
    </w:p>
    <w:p w14:paraId="0A22F3D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prima del termine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regime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prescrivibilita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fissato  con  la</w:t>
      </w:r>
    </w:p>
    <w:p w14:paraId="79F2691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determina, i pazienti con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FANV  che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saranno  nel  frattempo</w:t>
      </w:r>
    </w:p>
    <w:p w14:paraId="63B637D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avviati al trattamento con NAO/DOAC di cui all'allegato 2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dai  medici</w:t>
      </w:r>
      <w:proofErr w:type="gramEnd"/>
    </w:p>
    <w:p w14:paraId="608A5FE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medicina generale, saranno poi successivamente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registrati  nel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PT</w:t>
      </w:r>
    </w:p>
    <w:p w14:paraId="378EA88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web-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based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AIFA dagli specialisti abilitati alla prescrizione. </w:t>
      </w:r>
    </w:p>
    <w:p w14:paraId="76E3AA3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14:paraId="1706E1A5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E0B379A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Durata </w:t>
      </w:r>
    </w:p>
    <w:p w14:paraId="0F6105C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827A6C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presente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determina  ha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validita'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centoventi   giorni</w:t>
      </w:r>
    </w:p>
    <w:p w14:paraId="44368B1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decorrenti dalla data di efficacia della stessa. </w:t>
      </w:r>
    </w:p>
    <w:p w14:paraId="7B83E1C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A decorrere dalla data di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decadenza  del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termine  di  efficacia</w:t>
      </w:r>
    </w:p>
    <w:p w14:paraId="0D796E01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determina risulteranno ristabilite le condizioni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ammissioni</w:t>
      </w:r>
      <w:proofErr w:type="gramEnd"/>
    </w:p>
    <w:p w14:paraId="067DE69F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alla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rimborsabilita'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vigenti ex-ante, salvo introduzione di eventuali</w:t>
      </w:r>
    </w:p>
    <w:p w14:paraId="2705157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nuove disposizioni. </w:t>
      </w:r>
    </w:p>
    <w:p w14:paraId="09153673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E' fatta salva la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facolta'</w:t>
      </w:r>
      <w:proofErr w:type="spell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dell'AIFA di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intervenire  modificando</w:t>
      </w:r>
      <w:proofErr w:type="gramEnd"/>
    </w:p>
    <w:p w14:paraId="0DD6807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 qualsiasi momento i contenuti della presente </w:t>
      </w:r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determina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14:paraId="790A3E66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14:paraId="1908B69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E523358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Disposizioni finali </w:t>
      </w:r>
    </w:p>
    <w:p w14:paraId="3288AB6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024991C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presente determina </w:t>
      </w:r>
      <w:proofErr w:type="spellStart"/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efficace dal giorno successivo alla sua</w:t>
      </w:r>
    </w:p>
    <w:p w14:paraId="5712A954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data di pubblicazione nella Gazzetta Ufficiale. </w:t>
      </w:r>
    </w:p>
    <w:p w14:paraId="01F6D369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5191917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12 giugno 2020 </w:t>
      </w:r>
    </w:p>
    <w:p w14:paraId="5EE47F2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EEF701B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              Il dirigente: Magrini </w:t>
      </w:r>
    </w:p>
    <w:p w14:paraId="42ACB3B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14:paraId="76767F1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---------- </w:t>
      </w:r>
    </w:p>
    <w:p w14:paraId="3AF7785E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2D1794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Avvertenza: </w:t>
      </w:r>
    </w:p>
    <w:p w14:paraId="79275FED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69808F2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</w:t>
      </w:r>
      <w:bookmarkStart w:id="2" w:name="_Hlk43366551"/>
      <w:proofErr w:type="gram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 presente</w:t>
      </w:r>
      <w:proofErr w:type="gramEnd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determina,  comprensiva  dei  suoi   allegati,   </w:t>
      </w:r>
      <w:proofErr w:type="spellStart"/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419C23E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disponibile sul sito istituzionale dell'Agenzia italiana del farmaco,</w:t>
      </w:r>
    </w:p>
    <w:p w14:paraId="1E191AE0" w14:textId="77777777" w:rsidR="00A847BF" w:rsidRPr="00A847BF" w:rsidRDefault="00A847BF" w:rsidP="00A847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A847B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nella sezione Note AIFA, al link www.aifa.gov.it/note-aifa </w:t>
      </w:r>
    </w:p>
    <w:bookmarkEnd w:id="2"/>
    <w:p w14:paraId="28AF2599" w14:textId="77777777" w:rsidR="00E55FD4" w:rsidRDefault="00E55FD4" w:rsidP="00A847BF">
      <w:pPr>
        <w:spacing w:after="0" w:line="240" w:lineRule="auto"/>
      </w:pPr>
    </w:p>
    <w:sectPr w:rsidR="00E55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BF"/>
    <w:rsid w:val="000E4B46"/>
    <w:rsid w:val="00A847BF"/>
    <w:rsid w:val="00AE1F2F"/>
    <w:rsid w:val="00E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05F8"/>
  <w15:chartTrackingRefBased/>
  <w15:docId w15:val="{A7095439-E179-42D0-91A0-C692F3AF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Anna Macchione</cp:lastModifiedBy>
  <cp:revision>3</cp:revision>
  <dcterms:created xsi:type="dcterms:W3CDTF">2020-06-18T07:24:00Z</dcterms:created>
  <dcterms:modified xsi:type="dcterms:W3CDTF">2020-06-18T09:46:00Z</dcterms:modified>
</cp:coreProperties>
</file>