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35E40" w14:textId="77777777" w:rsidR="00FF31D6" w:rsidRPr="00FF31D6" w:rsidRDefault="00FF31D6" w:rsidP="00FF31D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FF31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MINISTERO DELLA SALUTE</w:t>
      </w:r>
    </w:p>
    <w:p w14:paraId="79639C68" w14:textId="77777777" w:rsidR="00FF31D6" w:rsidRPr="00FF31D6" w:rsidRDefault="00FF31D6" w:rsidP="00FF31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FF31D6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13 ottobre 2020 </w:t>
      </w:r>
    </w:p>
    <w:p w14:paraId="7D7435D7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F31D6">
        <w:rPr>
          <w:rFonts w:ascii="Courier New" w:eastAsia="Times New Roman" w:hAnsi="Courier New" w:cs="Courier New"/>
          <w:b/>
          <w:bCs/>
          <w:color w:val="000000"/>
          <w:lang w:eastAsia="it-IT"/>
        </w:rPr>
        <w:t>Divieto  di  preparazioni  di  medicinali  galenici   contenenti   il</w:t>
      </w:r>
    </w:p>
    <w:p w14:paraId="6E42873E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F31D6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principio attivo </w:t>
      </w:r>
      <w:proofErr w:type="spellStart"/>
      <w:r w:rsidRPr="00FF31D6">
        <w:rPr>
          <w:rFonts w:ascii="Courier New" w:eastAsia="Times New Roman" w:hAnsi="Courier New" w:cs="Courier New"/>
          <w:b/>
          <w:bCs/>
          <w:color w:val="000000"/>
          <w:lang w:eastAsia="it-IT"/>
        </w:rPr>
        <w:t>stanozololo</w:t>
      </w:r>
      <w:proofErr w:type="spellEnd"/>
      <w:r w:rsidRPr="00FF31D6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. (20A05763) </w:t>
      </w:r>
    </w:p>
    <w:p w14:paraId="094B4565" w14:textId="77777777" w:rsidR="00FF31D6" w:rsidRPr="00FF31D6" w:rsidRDefault="00FF31D6" w:rsidP="00FF31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FF31D6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n.263 del 23-10-2020)</w:t>
      </w:r>
    </w:p>
    <w:p w14:paraId="27B1EE83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017E19E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DELLA SALUTE </w:t>
      </w:r>
    </w:p>
    <w:p w14:paraId="5F3755EB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8E80B62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32 della Costituzione; </w:t>
      </w:r>
    </w:p>
    <w:p w14:paraId="2909A7D6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 il  regio  decreto  30  settembre  1938,  n.  1706,  recante</w:t>
      </w:r>
    </w:p>
    <w:p w14:paraId="72789288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«Approvazione del regolamento per il servizio farmaceutico»; </w:t>
      </w:r>
    </w:p>
    <w:p w14:paraId="169A6ACA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del Capo provvisorio  dello  Stato  13</w:t>
      </w:r>
    </w:p>
    <w:p w14:paraId="3CFF72C4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1946, n. 233, recante «Ricostituzione  degli  Ordini  delle</w:t>
      </w:r>
    </w:p>
    <w:p w14:paraId="2EE2A990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professioni  sanitarie  e  per  la  disciplina  dell'esercizio  delle</w:t>
      </w:r>
    </w:p>
    <w:p w14:paraId="488FC36B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professioni stesse» e successive modificazioni; </w:t>
      </w:r>
    </w:p>
    <w:p w14:paraId="4E48ABFF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23 dicembre 1978, n. 833 e, in  particolare,  l'art.</w:t>
      </w:r>
    </w:p>
    <w:p w14:paraId="54FB4474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14, comma 3, lettera n); </w:t>
      </w:r>
    </w:p>
    <w:p w14:paraId="467E08C8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17 febbraio  1998,  n.  23  convertito,  con</w:t>
      </w:r>
    </w:p>
    <w:p w14:paraId="6C23B70C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8 aprile 1998, n. 94  e,  in  particolare,</w:t>
      </w:r>
    </w:p>
    <w:p w14:paraId="313231C2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l'art. 5, comma 1, ultimo periodo,  che  fa  in  ogni  caso  salvi  i</w:t>
      </w:r>
    </w:p>
    <w:p w14:paraId="6DABB69E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divieti e le limitazioni stabiliti dal  Ministero  della  salute  per</w:t>
      </w:r>
    </w:p>
    <w:p w14:paraId="6F89AEC0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esigenze di tutela della salute pubblica; </w:t>
      </w:r>
    </w:p>
    <w:p w14:paraId="1001F690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ii decreto legislativo 24 aprile 2006, n. 219,  e  successive</w:t>
      </w:r>
    </w:p>
    <w:p w14:paraId="365C9AB3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e in particolare l'art. 154, comma 2, il quale prevede</w:t>
      </w:r>
    </w:p>
    <w:p w14:paraId="19A79B33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 il  Ministro  della  salute  </w:t>
      </w:r>
      <w:proofErr w:type="spell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vietare  l'utilizzazione   di</w:t>
      </w:r>
    </w:p>
    <w:p w14:paraId="4DF9A2A8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medicinali, anche preparati in farmacia, ritenuti pericolosi  per  la</w:t>
      </w:r>
    </w:p>
    <w:p w14:paraId="7CE1EA88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salute pubblica; </w:t>
      </w:r>
    </w:p>
    <w:p w14:paraId="01EF6C01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Richiamato il vigente codice deontologico del farmacista </w:t>
      </w:r>
      <w:proofErr w:type="spell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</w:t>
      </w:r>
    </w:p>
    <w:p w14:paraId="590F1AEF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vigente codice di deontologia medica; </w:t>
      </w:r>
    </w:p>
    <w:p w14:paraId="338921FD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della salute  3  dicembre  2008,  del</w:t>
      </w:r>
    </w:p>
    <w:p w14:paraId="2EE9A540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quale </w:t>
      </w:r>
      <w:proofErr w:type="spellStart"/>
      <w:proofErr w:type="gram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dato avviso nella Gazzetta Ufficiale  n.  304  del  31</w:t>
      </w:r>
    </w:p>
    <w:p w14:paraId="547566E2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2008, con il quale </w:t>
      </w:r>
      <w:proofErr w:type="spellStart"/>
      <w:proofErr w:type="gram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approvato  il  testo  della  XII</w:t>
      </w:r>
    </w:p>
    <w:p w14:paraId="36F8D5C0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edizione della Farmacopea ufficiale della Repubblica italiana; </w:t>
      </w:r>
    </w:p>
    <w:p w14:paraId="032D04F0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della salute 17 maggio 2018,  recante</w:t>
      </w:r>
    </w:p>
    <w:p w14:paraId="71232B06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«Aggiornamento e revisione di alcuni testi della XII  edizione  della</w:t>
      </w:r>
    </w:p>
    <w:p w14:paraId="6D367C17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Farmacopea ufficiale della  Repubblica  italiana»,  pubblicato  nella</w:t>
      </w:r>
    </w:p>
    <w:p w14:paraId="5E437950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Ufficiale n. 129 del 6 giugno 2018 - Supplemento ordinario -</w:t>
      </w:r>
    </w:p>
    <w:p w14:paraId="5D91CEBF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27; </w:t>
      </w:r>
    </w:p>
    <w:p w14:paraId="3DB569AD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della salute 24 luglio 2018,  recante</w:t>
      </w:r>
    </w:p>
    <w:p w14:paraId="73A3E816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«Aggiornamento della tabella n. 3 della XII edizione della Farmacopea</w:t>
      </w:r>
    </w:p>
    <w:p w14:paraId="720B96D0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ufficiale della Repubblica italiana, approvata con decreto 3 dicembre</w:t>
      </w:r>
    </w:p>
    <w:p w14:paraId="41A5AF76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2008 e rettifica delle tabelle </w:t>
      </w:r>
      <w:proofErr w:type="spell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nn</w:t>
      </w:r>
      <w:proofErr w:type="spell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2 e 6 del decreto 17 maggio  2018,</w:t>
      </w:r>
    </w:p>
    <w:p w14:paraId="0C490C20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 "Aggiornamento e revisione di alcuni testi della XII edizione</w:t>
      </w:r>
    </w:p>
    <w:p w14:paraId="6962DB53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Farmacopea ufficiale della  Repubblica  italiana"»,  pubblicato</w:t>
      </w:r>
    </w:p>
    <w:p w14:paraId="1084E5BB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nella Gazzetta Ufficiale n. 188 del 14 agosto 2018; </w:t>
      </w:r>
    </w:p>
    <w:p w14:paraId="556E03F5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della salute 18 giugno 2020,  recante</w:t>
      </w:r>
    </w:p>
    <w:p w14:paraId="789AC3B7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«Aggiornamento delle tabelle numeri 3, 4, 5 e 7  della  XII  edizione</w:t>
      </w:r>
    </w:p>
    <w:p w14:paraId="64532B08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Farmacopea ufficiale della Repubblica  italiana  approvata  con</w:t>
      </w:r>
    </w:p>
    <w:p w14:paraId="65A6ACF1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3 dicembre 2008  e  rettifica  del  decreto  17  maggio  2018</w:t>
      </w:r>
    </w:p>
    <w:p w14:paraId="46458DFD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 «Aggiornamento e revisione di alcuni testi della XII edizione</w:t>
      </w:r>
    </w:p>
    <w:p w14:paraId="75650716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Farmacopea ufficiale  della  Repubblica  italiana»,  pubblicato</w:t>
      </w:r>
    </w:p>
    <w:p w14:paraId="3FCDD193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nella Gazzetta Ufficiale n. 174 del 13 luglio 2020; </w:t>
      </w:r>
    </w:p>
    <w:p w14:paraId="55EDD489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</w:t>
      </w:r>
      <w:proofErr w:type="gram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10ª</w:t>
      </w:r>
      <w:proofErr w:type="gram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edizione della Farmacopea europea; </w:t>
      </w:r>
    </w:p>
    <w:p w14:paraId="1FFF6756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14 dicembre 2000, n. 376, recante «Disciplina  della</w:t>
      </w:r>
    </w:p>
    <w:p w14:paraId="242C005F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tutela sanitaria delle </w:t>
      </w:r>
      <w:proofErr w:type="spell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sportive e  della  lotta  contro  il</w:t>
      </w:r>
    </w:p>
    <w:p w14:paraId="471703D8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doping»; </w:t>
      </w:r>
    </w:p>
    <w:p w14:paraId="58FB4C4F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della salute 11 giugno 2019,  recante</w:t>
      </w:r>
    </w:p>
    <w:p w14:paraId="3BAB608B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«Revisione della lista dei farmaci, delle sostanze  biologicamente  o</w:t>
      </w:r>
    </w:p>
    <w:p w14:paraId="38A39947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farmacologicamente attive e delle pratiche mediche, il cui impiego  e</w:t>
      </w:r>
    </w:p>
    <w:p w14:paraId="773BF808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considerato doping, ai sensi della legge 14 dicembre 2000, n. 376» e,</w:t>
      </w:r>
    </w:p>
    <w:p w14:paraId="52A7306F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particolare, la sezione S1, dell'allegato I  relativo  alla  lista</w:t>
      </w:r>
    </w:p>
    <w:p w14:paraId="72F9F0F5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sostanze  proibite,  che  al  punto  1  elenca  gli   steroidi</w:t>
      </w:r>
    </w:p>
    <w:p w14:paraId="799DD0A6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anabolizzanti androgeni; </w:t>
      </w:r>
    </w:p>
    <w:p w14:paraId="365A7501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le note prot. n. 38692 del 6 aprile 2018 e prot. n. 44318 del</w:t>
      </w:r>
    </w:p>
    <w:p w14:paraId="47477537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  aprile  2018,  a  mezzo  delle  quali   il   direttore   generale</w:t>
      </w:r>
    </w:p>
    <w:p w14:paraId="1B688E42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dell'Agenzia italiana del farmaco  (AIFA)  rappresenta  al  Ministero</w:t>
      </w:r>
    </w:p>
    <w:p w14:paraId="15263433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salute l'</w:t>
      </w:r>
      <w:proofErr w:type="spell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opportunita</w:t>
      </w:r>
      <w:proofErr w:type="spell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emettere un provvedimento di  esplicito</w:t>
      </w:r>
    </w:p>
    <w:p w14:paraId="75AD412C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divieto  di  preparazione  di  medicinali  galenici   contenenti   ii</w:t>
      </w:r>
    </w:p>
    <w:p w14:paraId="12AA1B1D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principio attivo </w:t>
      </w:r>
      <w:proofErr w:type="spell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stanozololo</w:t>
      </w:r>
      <w:proofErr w:type="spell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22DEF131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parere espresso dall'Istituto superiore  di  </w:t>
      </w:r>
      <w:proofErr w:type="spell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14:paraId="5DD7AD7B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nota prot. n. 5439 del 24 febbraio 2020,  con  il  quale  si  ritiene</w:t>
      </w:r>
    </w:p>
    <w:p w14:paraId="362728DE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opportuno emettere un provvedimento di divieto di prescrizione  e  di</w:t>
      </w:r>
    </w:p>
    <w:p w14:paraId="175796AE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allestimento di preparazioni magistrali a base di </w:t>
      </w:r>
      <w:proofErr w:type="spell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stanozololo</w:t>
      </w:r>
      <w:proofErr w:type="spell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163C565F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favorevole del Consiglio superiore  di  </w:t>
      </w:r>
      <w:proofErr w:type="gram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23CA4717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reso nella seduta dell'8 settembre 2020, in merito all'</w:t>
      </w:r>
      <w:proofErr w:type="spell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opportunita</w:t>
      </w:r>
      <w:proofErr w:type="spell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</w:t>
      </w:r>
    </w:p>
    <w:p w14:paraId="22160943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emettere  un  provvedimento  di  divieto   di   prescrizione   e   di</w:t>
      </w:r>
    </w:p>
    <w:p w14:paraId="426E02E4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allestimento di preparazioni magistrali a base di </w:t>
      </w:r>
      <w:proofErr w:type="spell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stanozololo</w:t>
      </w:r>
      <w:proofErr w:type="spell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1171BD79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Ravvisata la </w:t>
      </w:r>
      <w:proofErr w:type="spell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emanare un  provvedimento  cautelativo</w:t>
      </w:r>
    </w:p>
    <w:p w14:paraId="537E79DC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urgente  che  disponga  l'immediato  divieto   di   prescrizione   di</w:t>
      </w:r>
    </w:p>
    <w:p w14:paraId="3615E1E3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 galenici  e  preparazioni  contenenti  lo  </w:t>
      </w:r>
      <w:proofErr w:type="spell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stanozololo</w:t>
      </w:r>
      <w:proofErr w:type="spell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</w:t>
      </w:r>
    </w:p>
    <w:p w14:paraId="008789B3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tutela della salute pubblica; </w:t>
      </w:r>
    </w:p>
    <w:p w14:paraId="6ABA4F66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884DED1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6C649FEF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B5893E0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402DE28C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B58FD89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</w:t>
      </w:r>
      <w:proofErr w:type="gram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gram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fatto divieto ai medici di prescrivere  e  ai  farmacisti  di</w:t>
      </w:r>
    </w:p>
    <w:p w14:paraId="60034117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eseguire  preparazioni  galeniche  contenenti  il  principio   attivo</w:t>
      </w:r>
    </w:p>
    <w:p w14:paraId="77E504C4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stanozololo</w:t>
      </w:r>
      <w:proofErr w:type="spell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14:paraId="27F4C53F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decreto </w:t>
      </w:r>
      <w:proofErr w:type="spellStart"/>
      <w:proofErr w:type="gramStart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pubblicato nella  Gazzetta  Ufficiale  della</w:t>
      </w:r>
    </w:p>
    <w:p w14:paraId="743FC70B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italiana ed entra in vigore il  giorno  stesso  della  sua</w:t>
      </w:r>
    </w:p>
    <w:p w14:paraId="4DC3E3F0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pubblicazione. </w:t>
      </w:r>
    </w:p>
    <w:p w14:paraId="6F0C3A3D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3231E03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13 ottobre 2020 </w:t>
      </w:r>
    </w:p>
    <w:p w14:paraId="354329A4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CA1362B" w14:textId="77777777" w:rsidR="00FF31D6" w:rsidRPr="00FF31D6" w:rsidRDefault="00FF31D6" w:rsidP="00FF3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F31D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Il Ministro: Speranza</w:t>
      </w:r>
    </w:p>
    <w:p w14:paraId="0DB0DEC7" w14:textId="77777777" w:rsidR="006473E0" w:rsidRDefault="006473E0" w:rsidP="00FF31D6">
      <w:pPr>
        <w:spacing w:after="0" w:line="240" w:lineRule="auto"/>
      </w:pPr>
    </w:p>
    <w:sectPr w:rsidR="00647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D6"/>
    <w:rsid w:val="006473E0"/>
    <w:rsid w:val="00F26EA4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2E2A"/>
  <w15:chartTrackingRefBased/>
  <w15:docId w15:val="{6D89BF34-D08F-4D06-B5F9-9F5FB492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9F0F1752C84CA76DA5ABBF02C309" ma:contentTypeVersion="4" ma:contentTypeDescription="Create a new document." ma:contentTypeScope="" ma:versionID="a5e7da39fb6bb908b5c53a50892bc2d9">
  <xsd:schema xmlns:xsd="http://www.w3.org/2001/XMLSchema" xmlns:xs="http://www.w3.org/2001/XMLSchema" xmlns:p="http://schemas.microsoft.com/office/2006/metadata/properties" xmlns:ns3="4a270d5b-408e-4ebe-b551-e441cc119d2e" targetNamespace="http://schemas.microsoft.com/office/2006/metadata/properties" ma:root="true" ma:fieldsID="46cd9f97932e76a74c21451c8b70d19f" ns3:_="">
    <xsd:import namespace="4a270d5b-408e-4ebe-b551-e441cc119d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0d5b-408e-4ebe-b551-e441cc119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50813-EA4D-4DCE-BA87-922D654DC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8A38A-AC4E-4CD5-B862-892451E5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70d5b-408e-4ebe-b551-e441cc119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4A299-A3CB-4519-B1A6-E09422CB15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Marcello Fontana</cp:lastModifiedBy>
  <cp:revision>2</cp:revision>
  <dcterms:created xsi:type="dcterms:W3CDTF">2020-10-27T10:14:00Z</dcterms:created>
  <dcterms:modified xsi:type="dcterms:W3CDTF">2020-10-27T10:14:00Z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0x0101004C539F0F1752C84CA76DA5ABBF02C309</vt:lpwstr>
  </property>
</Properties>
</file>